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BCC" w:rsidRDefault="00B22BCC" w:rsidP="00613510">
      <w:pPr>
        <w:rPr>
          <w:b/>
          <w:sz w:val="32"/>
        </w:rPr>
      </w:pPr>
      <w:r>
        <w:rPr>
          <w:b/>
          <w:sz w:val="32"/>
        </w:rPr>
        <w:t xml:space="preserve">eHandbook document </w:t>
      </w:r>
    </w:p>
    <w:p w:rsidR="00B22BCC" w:rsidRDefault="00B22BCC" w:rsidP="00613510">
      <w:pPr>
        <w:rPr>
          <w:b/>
          <w:sz w:val="32"/>
        </w:rPr>
      </w:pPr>
      <w:r>
        <w:rPr>
          <w:b/>
          <w:sz w:val="32"/>
        </w:rPr>
        <w:t>Guideline</w:t>
      </w:r>
    </w:p>
    <w:p w:rsidR="00B22BCC" w:rsidRPr="00B22BCC" w:rsidRDefault="00B22BCC" w:rsidP="00613510">
      <w:pPr>
        <w:rPr>
          <w:b/>
          <w:sz w:val="32"/>
        </w:rPr>
      </w:pPr>
      <w:r w:rsidRPr="00B22BCC">
        <w:rPr>
          <w:b/>
          <w:sz w:val="32"/>
        </w:rPr>
        <w:t>Summary and overview of measures promoting equality</w:t>
      </w:r>
      <w:r>
        <w:rPr>
          <w:b/>
          <w:sz w:val="32"/>
        </w:rPr>
        <w:t xml:space="preserve"> at OUS</w:t>
      </w:r>
    </w:p>
    <w:p w:rsidR="00613510" w:rsidRDefault="00613510" w:rsidP="00613510">
      <w:pPr>
        <w:pStyle w:val="Heading1"/>
        <w:numPr>
          <w:ilvl w:val="0"/>
          <w:numId w:val="1"/>
        </w:numPr>
      </w:pPr>
      <w:r>
        <w:t>Changes from previous versions</w:t>
      </w:r>
    </w:p>
    <w:p w:rsidR="00E222E7" w:rsidRDefault="00613510" w:rsidP="00613510">
      <w:r>
        <w:t xml:space="preserve">This is a new guideline. External links are added under point 3 and 4.1 </w:t>
      </w:r>
    </w:p>
    <w:p w:rsidR="00613510" w:rsidRDefault="00613510" w:rsidP="00613510">
      <w:pPr>
        <w:pStyle w:val="Heading1"/>
        <w:numPr>
          <w:ilvl w:val="0"/>
          <w:numId w:val="1"/>
        </w:numPr>
      </w:pPr>
      <w:r>
        <w:t>Purpose and scope</w:t>
      </w:r>
    </w:p>
    <w:p w:rsidR="00613510" w:rsidRPr="00B94470" w:rsidRDefault="00613510" w:rsidP="00613510">
      <w:pPr>
        <w:rPr>
          <w:lang w:val="en-US"/>
        </w:rPr>
      </w:pPr>
      <w:r>
        <w:t xml:space="preserve">This guideline is a summary of rules and guidelines regarding gender equality and </w:t>
      </w:r>
      <w:r w:rsidR="00B94470">
        <w:t xml:space="preserve">non-discrimination at Oslo University Hospital. The guideline is particularly prepared in relation to research proposals   to Research Council Norway </w:t>
      </w:r>
      <w:r w:rsidR="009F05ED">
        <w:t xml:space="preserve">(RCN) </w:t>
      </w:r>
      <w:r w:rsidR="00B94470">
        <w:t xml:space="preserve">and EU in </w:t>
      </w:r>
      <w:r w:rsidR="009F05ED">
        <w:t>response</w:t>
      </w:r>
      <w:r w:rsidR="00B94470">
        <w:t xml:space="preserve"> to the</w:t>
      </w:r>
      <w:r w:rsidR="009F05ED">
        <w:t>se</w:t>
      </w:r>
      <w:r w:rsidR="00B94470">
        <w:t xml:space="preserve"> funding </w:t>
      </w:r>
      <w:r w:rsidR="009F05ED">
        <w:t>bodies’</w:t>
      </w:r>
      <w:r w:rsidR="00B94470">
        <w:t xml:space="preserve"> </w:t>
      </w:r>
      <w:r w:rsidR="009F05ED">
        <w:t>requirements</w:t>
      </w:r>
      <w:r w:rsidR="00B94470">
        <w:t xml:space="preserve"> for a Gender </w:t>
      </w:r>
      <w:r w:rsidR="009F05ED">
        <w:t xml:space="preserve">and </w:t>
      </w:r>
      <w:r w:rsidR="00B94470">
        <w:t>Equality Plan</w:t>
      </w:r>
      <w:r w:rsidR="00B94470" w:rsidRPr="00B94470">
        <w:t xml:space="preserve"> </w:t>
      </w:r>
      <w:r w:rsidR="00B94470">
        <w:t>–</w:t>
      </w:r>
      <w:r w:rsidR="00B94470" w:rsidRPr="00B94470">
        <w:t xml:space="preserve"> GEP</w:t>
      </w:r>
      <w:r w:rsidR="00B94470">
        <w:t>.</w:t>
      </w:r>
      <w:r w:rsidR="009F05ED">
        <w:t xml:space="preserve"> </w:t>
      </w:r>
      <w:r w:rsidR="00667E7E">
        <w:t xml:space="preserve">RCN and the European Commission will now require action plans for gender equality (GEP) officially published by the institutions before a research project contract can be signed. The requirement for a GEP applies </w:t>
      </w:r>
      <w:r w:rsidR="00DE6ABF">
        <w:t>to</w:t>
      </w:r>
      <w:r w:rsidR="00667E7E">
        <w:t xml:space="preserve"> all calls published from 2022 and further on.</w:t>
      </w:r>
      <w:r w:rsidR="00E35404">
        <w:t xml:space="preserve"> The GEP must show specific indicators for equality making it possible to monitor changes. Such indicators are provided in this guideline</w:t>
      </w:r>
    </w:p>
    <w:p w:rsidR="00613510" w:rsidRDefault="00E35404" w:rsidP="00613510">
      <w:pPr>
        <w:rPr>
          <w:lang w:val="en-US"/>
        </w:rPr>
      </w:pPr>
      <w:r>
        <w:rPr>
          <w:lang w:val="en-US"/>
        </w:rPr>
        <w:lastRenderedPageBreak/>
        <w:t xml:space="preserve">Several national laws and regulations </w:t>
      </w:r>
      <w:r w:rsidR="00DE6ABF">
        <w:rPr>
          <w:lang w:val="en-US"/>
        </w:rPr>
        <w:t>have</w:t>
      </w:r>
      <w:r w:rsidR="00E008E2">
        <w:rPr>
          <w:lang w:val="en-US"/>
        </w:rPr>
        <w:t xml:space="preserve"> paragraphs on equality and discrimination: </w:t>
      </w:r>
    </w:p>
    <w:p w:rsidR="00E008E2" w:rsidRDefault="00E008E2" w:rsidP="00987932">
      <w:pPr>
        <w:pStyle w:val="ListParagraph"/>
        <w:numPr>
          <w:ilvl w:val="0"/>
          <w:numId w:val="2"/>
        </w:numPr>
        <w:rPr>
          <w:lang w:val="en-US"/>
        </w:rPr>
      </w:pPr>
      <w:r w:rsidRPr="00E008E2">
        <w:rPr>
          <w:b/>
          <w:lang w:val="en-US"/>
        </w:rPr>
        <w:t xml:space="preserve">The Constitution - Article 98. </w:t>
      </w:r>
      <w:r w:rsidRPr="00E008E2">
        <w:rPr>
          <w:lang w:val="en-US"/>
        </w:rPr>
        <w:t>All people are equal under the law. No human being must be subject to unfair or disproportionate differential treatment.</w:t>
      </w:r>
    </w:p>
    <w:p w:rsidR="00E008E2" w:rsidRDefault="00E008E2" w:rsidP="00E008E2">
      <w:pPr>
        <w:pStyle w:val="ListParagraph"/>
        <w:numPr>
          <w:ilvl w:val="0"/>
          <w:numId w:val="2"/>
        </w:numPr>
        <w:rPr>
          <w:lang w:val="en-US"/>
        </w:rPr>
      </w:pPr>
      <w:r w:rsidRPr="00E008E2">
        <w:rPr>
          <w:b/>
          <w:lang w:val="en-US"/>
        </w:rPr>
        <w:t>Equality and Anti-Discrimination Act (Likestillingsloven</w:t>
      </w:r>
      <w:r>
        <w:rPr>
          <w:lang w:val="en-US"/>
        </w:rPr>
        <w:t xml:space="preserve">) that shall promote equality and non-discrimination </w:t>
      </w:r>
    </w:p>
    <w:p w:rsidR="00E008E2" w:rsidRPr="005C0FC3" w:rsidRDefault="00E008E2" w:rsidP="00E008E2">
      <w:pPr>
        <w:pStyle w:val="ListParagraph"/>
        <w:numPr>
          <w:ilvl w:val="0"/>
          <w:numId w:val="2"/>
        </w:numPr>
        <w:rPr>
          <w:b/>
          <w:lang w:val="en-US"/>
        </w:rPr>
      </w:pPr>
      <w:r w:rsidRPr="00E008E2">
        <w:rPr>
          <w:b/>
          <w:lang w:val="en-US"/>
        </w:rPr>
        <w:t>Working Environment Act</w:t>
      </w:r>
      <w:r>
        <w:rPr>
          <w:b/>
          <w:lang w:val="en-US"/>
        </w:rPr>
        <w:t xml:space="preserve"> chap. 13:</w:t>
      </w:r>
      <w:r w:rsidRPr="00DE6ABF">
        <w:rPr>
          <w:lang w:val="en-US"/>
        </w:rPr>
        <w:t xml:space="preserve"> Protection</w:t>
      </w:r>
      <w:r w:rsidRPr="00E008E2">
        <w:rPr>
          <w:lang w:val="en-US"/>
        </w:rPr>
        <w:t xml:space="preserve"> against discrimination</w:t>
      </w:r>
    </w:p>
    <w:p w:rsidR="005C0FC3" w:rsidRDefault="00B22BCC" w:rsidP="00B22BCC">
      <w:pPr>
        <w:pStyle w:val="Heading1"/>
        <w:numPr>
          <w:ilvl w:val="0"/>
          <w:numId w:val="1"/>
        </w:numPr>
        <w:rPr>
          <w:lang w:val="en-US"/>
        </w:rPr>
      </w:pPr>
      <w:r>
        <w:rPr>
          <w:lang w:val="en-US"/>
        </w:rPr>
        <w:t>Responsibilities</w:t>
      </w:r>
    </w:p>
    <w:p w:rsidR="00B22BCC" w:rsidRDefault="002E18D5" w:rsidP="00B22BCC">
      <w:pPr>
        <w:rPr>
          <w:rFonts w:ascii="Calibri" w:hAnsi="Calibri" w:cs="Calibri"/>
          <w:color w:val="333333"/>
        </w:rPr>
      </w:pPr>
      <w:r>
        <w:rPr>
          <w:lang w:val="en-US"/>
        </w:rPr>
        <w:t>Applicant</w:t>
      </w:r>
      <w:r w:rsidR="00AA40F6">
        <w:rPr>
          <w:lang w:val="en-US"/>
        </w:rPr>
        <w:t>s</w:t>
      </w:r>
      <w:r>
        <w:rPr>
          <w:lang w:val="en-US"/>
        </w:rPr>
        <w:t xml:space="preserve"> of funding are individually responsible for providing a link to this guideline - the eHandbook </w:t>
      </w:r>
      <w:hyperlink r:id="rId6" w:tgtFrame="_blank" w:history="1">
        <w:r>
          <w:rPr>
            <w:rStyle w:val="Hyperlink"/>
            <w:rFonts w:ascii="Calibri" w:hAnsi="Calibri" w:cs="Calibri"/>
          </w:rPr>
          <w:t>Sammenstilling og oversikt over tiltak for likestilling (ous-hf.no)</w:t>
        </w:r>
      </w:hyperlink>
      <w:r w:rsidR="00B01781">
        <w:rPr>
          <w:rFonts w:ascii="Calibri" w:hAnsi="Calibri" w:cs="Calibri"/>
          <w:color w:val="333333"/>
        </w:rPr>
        <w:t xml:space="preserve"> </w:t>
      </w:r>
      <w:r w:rsidR="00B01781" w:rsidRPr="00B01781">
        <w:rPr>
          <w:rFonts w:ascii="Calibri" w:hAnsi="Calibri" w:cs="Calibri"/>
          <w:color w:val="333333"/>
          <w:highlight w:val="yellow"/>
        </w:rPr>
        <w:t>or xxx</w:t>
      </w:r>
      <w:r>
        <w:rPr>
          <w:rFonts w:ascii="Calibri" w:hAnsi="Calibri" w:cs="Calibri"/>
          <w:color w:val="333333"/>
        </w:rPr>
        <w:t>, see also point 4.1.</w:t>
      </w:r>
    </w:p>
    <w:p w:rsidR="002E18D5" w:rsidRDefault="002E18D5" w:rsidP="002E18D5">
      <w:pPr>
        <w:pStyle w:val="Heading1"/>
        <w:numPr>
          <w:ilvl w:val="0"/>
          <w:numId w:val="1"/>
        </w:numPr>
        <w:rPr>
          <w:lang w:val="en-US"/>
        </w:rPr>
      </w:pPr>
      <w:r>
        <w:rPr>
          <w:lang w:val="en-US"/>
        </w:rPr>
        <w:t xml:space="preserve">Procedure </w:t>
      </w:r>
    </w:p>
    <w:p w:rsidR="002E18D5" w:rsidRPr="007E369D" w:rsidRDefault="002E18D5" w:rsidP="002E18D5">
      <w:pPr>
        <w:rPr>
          <w:b/>
          <w:lang w:val="en-US"/>
        </w:rPr>
      </w:pPr>
      <w:r w:rsidRPr="007E369D">
        <w:rPr>
          <w:b/>
          <w:lang w:val="en-US"/>
        </w:rPr>
        <w:t>This applies regarding the</w:t>
      </w:r>
      <w:r w:rsidR="00AA40F6">
        <w:rPr>
          <w:b/>
          <w:lang w:val="en-US"/>
        </w:rPr>
        <w:t xml:space="preserve"> GEP</w:t>
      </w:r>
      <w:r w:rsidRPr="007E369D">
        <w:rPr>
          <w:b/>
          <w:lang w:val="en-US"/>
        </w:rPr>
        <w:t xml:space="preserve"> requirements from the research funding bodies </w:t>
      </w:r>
    </w:p>
    <w:p w:rsidR="00BA5832" w:rsidRDefault="007E369D" w:rsidP="007E369D">
      <w:pPr>
        <w:pStyle w:val="Heading1"/>
        <w:numPr>
          <w:ilvl w:val="1"/>
          <w:numId w:val="1"/>
        </w:numPr>
        <w:rPr>
          <w:sz w:val="28"/>
          <w:lang w:val="en-US"/>
        </w:rPr>
      </w:pPr>
      <w:r w:rsidRPr="007E369D">
        <w:rPr>
          <w:sz w:val="28"/>
          <w:lang w:val="en-US"/>
        </w:rPr>
        <w:t xml:space="preserve">Publication: Formal document published on the institution's website </w:t>
      </w:r>
    </w:p>
    <w:p w:rsidR="001C23DE" w:rsidRDefault="001C23DE" w:rsidP="001C23DE">
      <w:pPr>
        <w:rPr>
          <w:rFonts w:ascii="Calibri" w:hAnsi="Calibri" w:cs="Calibri"/>
          <w:color w:val="333333"/>
        </w:rPr>
      </w:pPr>
      <w:r>
        <w:rPr>
          <w:lang w:val="en-US"/>
        </w:rPr>
        <w:t xml:space="preserve">Applicants preparing a research application to </w:t>
      </w:r>
      <w:r w:rsidR="00B01781">
        <w:rPr>
          <w:lang w:val="en-US"/>
        </w:rPr>
        <w:t xml:space="preserve">a funding body, in particular to RCN or EC/ERC, that have specific requirements for a GEP should add a link/reference in their proposal to this guideline </w:t>
      </w:r>
      <w:r>
        <w:rPr>
          <w:lang w:val="en-US"/>
        </w:rPr>
        <w:t xml:space="preserve"> </w:t>
      </w:r>
      <w:hyperlink r:id="rId7" w:tgtFrame="_blank" w:history="1">
        <w:r w:rsidR="00B01781">
          <w:rPr>
            <w:rStyle w:val="Hyperlink"/>
            <w:rFonts w:ascii="Calibri" w:hAnsi="Calibri" w:cs="Calibri"/>
          </w:rPr>
          <w:t>Sammenstilling og oversikt over tiltak for likestilling (ous-hf.no)</w:t>
        </w:r>
      </w:hyperlink>
      <w:r w:rsidR="00B01781">
        <w:rPr>
          <w:rFonts w:ascii="Calibri" w:hAnsi="Calibri" w:cs="Calibri"/>
          <w:color w:val="333333"/>
        </w:rPr>
        <w:t xml:space="preserve"> </w:t>
      </w:r>
      <w:r w:rsidR="00B01781" w:rsidRPr="00B01781">
        <w:rPr>
          <w:rFonts w:ascii="Calibri" w:hAnsi="Calibri" w:cs="Calibri"/>
          <w:color w:val="333333"/>
          <w:highlight w:val="yellow"/>
        </w:rPr>
        <w:t xml:space="preserve">or </w:t>
      </w:r>
      <w:r w:rsidR="00B01781" w:rsidRPr="00B01781">
        <w:rPr>
          <w:rFonts w:ascii="Calibri" w:hAnsi="Calibri" w:cs="Calibri"/>
          <w:color w:val="333333"/>
          <w:highlight w:val="yellow"/>
        </w:rPr>
        <w:lastRenderedPageBreak/>
        <w:t>xxx</w:t>
      </w:r>
      <w:r w:rsidR="005F2827">
        <w:rPr>
          <w:rFonts w:ascii="Calibri" w:hAnsi="Calibri" w:cs="Calibri"/>
          <w:color w:val="333333"/>
        </w:rPr>
        <w:t xml:space="preserve">. </w:t>
      </w:r>
      <w:r w:rsidR="00DE6ABF">
        <w:rPr>
          <w:rFonts w:ascii="Calibri" w:hAnsi="Calibri" w:cs="Calibri"/>
          <w:color w:val="333333"/>
        </w:rPr>
        <w:t>The</w:t>
      </w:r>
      <w:r w:rsidR="005F2827">
        <w:rPr>
          <w:rFonts w:ascii="Calibri" w:hAnsi="Calibri" w:cs="Calibri"/>
          <w:color w:val="333333"/>
        </w:rPr>
        <w:t xml:space="preserve"> document will serve as a confirmation to project partners and funding bodies that OUS has an active policy in promoting equality and preventing discrimination. </w:t>
      </w:r>
    </w:p>
    <w:p w:rsidR="005F2827" w:rsidRDefault="005F2827" w:rsidP="005F2827">
      <w:pPr>
        <w:pStyle w:val="Heading1"/>
        <w:numPr>
          <w:ilvl w:val="1"/>
          <w:numId w:val="1"/>
        </w:numPr>
        <w:rPr>
          <w:sz w:val="28"/>
          <w:lang w:val="en-US"/>
        </w:rPr>
      </w:pPr>
      <w:r w:rsidRPr="005F2827">
        <w:rPr>
          <w:sz w:val="28"/>
          <w:lang w:val="en-US"/>
        </w:rPr>
        <w:t xml:space="preserve">OUS </w:t>
      </w:r>
      <w:r>
        <w:rPr>
          <w:sz w:val="28"/>
          <w:lang w:val="en-US"/>
        </w:rPr>
        <w:t>resources on equality</w:t>
      </w:r>
    </w:p>
    <w:p w:rsidR="005F2827" w:rsidRDefault="005F2827" w:rsidP="005F2827">
      <w:pPr>
        <w:rPr>
          <w:lang w:val="en-US"/>
        </w:rPr>
      </w:pPr>
      <w:r>
        <w:rPr>
          <w:lang w:val="en-US"/>
        </w:rPr>
        <w:t xml:space="preserve">OUS has a strong focus on gender equality and equal opportunities. </w:t>
      </w:r>
      <w:r w:rsidR="00AE5468">
        <w:rPr>
          <w:lang w:val="en-US"/>
        </w:rPr>
        <w:t xml:space="preserve">This is embodied our policies and strategies. The HR department has the main responsibility for developing and maintaining equality strategies and policies towards all employees.  </w:t>
      </w:r>
    </w:p>
    <w:p w:rsidR="00AE5468" w:rsidRDefault="00AE5468" w:rsidP="005F2827">
      <w:pPr>
        <w:rPr>
          <w:color w:val="000000"/>
          <w:lang w:val="en-US"/>
        </w:rPr>
      </w:pPr>
      <w:r>
        <w:rPr>
          <w:lang w:val="en-US"/>
        </w:rPr>
        <w:t>The department Equal services – patient security, quality and cooperation (</w:t>
      </w:r>
      <w:r w:rsidRPr="00344DF2">
        <w:rPr>
          <w:lang w:val="en-US"/>
        </w:rPr>
        <w:t xml:space="preserve">Likeverdige tjenester i Stab Pasientsikkerhet, kvalitet og samhandling) </w:t>
      </w:r>
      <w:r>
        <w:rPr>
          <w:lang w:val="en-US"/>
        </w:rPr>
        <w:t xml:space="preserve">is responsible for </w:t>
      </w:r>
      <w:r w:rsidR="00344DF2">
        <w:rPr>
          <w:lang w:val="en-US"/>
        </w:rPr>
        <w:t>giving advice and guidance regarding equal health services to all patients according to the Strategy for equal health services and diversity 2017-2021 (</w:t>
      </w:r>
      <w:hyperlink r:id="rId8" w:tgtFrame="_blank" w:history="1">
        <w:r w:rsidR="00344DF2" w:rsidRPr="00344DF2">
          <w:rPr>
            <w:rStyle w:val="Hyperlink"/>
            <w:rFonts w:cstheme="minorHAnsi"/>
            <w:color w:val="464699"/>
            <w:shd w:val="clear" w:color="auto" w:fill="F8F8F8"/>
            <w:lang w:val="en-US"/>
          </w:rPr>
          <w:t>Strategi for likeverdige helsetjenester og mangfold 2017-2021</w:t>
        </w:r>
      </w:hyperlink>
      <w:r w:rsidR="00344DF2" w:rsidRPr="00344DF2">
        <w:rPr>
          <w:rFonts w:cstheme="minorHAnsi"/>
          <w:color w:val="333333"/>
          <w:lang w:val="en-US"/>
        </w:rPr>
        <w:t>)</w:t>
      </w:r>
      <w:r w:rsidR="00344DF2" w:rsidRPr="00344DF2">
        <w:rPr>
          <w:color w:val="000000"/>
          <w:lang w:val="en-US"/>
        </w:rPr>
        <w:t>.</w:t>
      </w:r>
    </w:p>
    <w:p w:rsidR="00344DF2" w:rsidRDefault="00344DF2" w:rsidP="005F2827">
      <w:pPr>
        <w:rPr>
          <w:rFonts w:ascii="Calibri" w:hAnsi="Calibri" w:cs="Calibri"/>
          <w:color w:val="333333"/>
          <w:shd w:val="clear" w:color="auto" w:fill="FFFFFF"/>
        </w:rPr>
      </w:pPr>
      <w:r>
        <w:rPr>
          <w:color w:val="000000"/>
          <w:lang w:val="en-US"/>
        </w:rPr>
        <w:t xml:space="preserve">More information on equal </w:t>
      </w:r>
      <w:r w:rsidR="00DE6ABF">
        <w:rPr>
          <w:color w:val="000000"/>
          <w:lang w:val="en-US"/>
        </w:rPr>
        <w:t>health</w:t>
      </w:r>
      <w:r>
        <w:rPr>
          <w:color w:val="000000"/>
          <w:lang w:val="en-US"/>
        </w:rPr>
        <w:t xml:space="preserve"> services can be found at </w:t>
      </w:r>
      <w:hyperlink r:id="rId9" w:tgtFrame="_self" w:history="1">
        <w:r>
          <w:rPr>
            <w:rStyle w:val="Hyperlink"/>
            <w:rFonts w:ascii="Calibri" w:hAnsi="Calibri" w:cs="Calibri"/>
            <w:color w:val="337AB7"/>
            <w:shd w:val="clear" w:color="auto" w:fill="FFFFFF"/>
          </w:rPr>
          <w:t>DST PKS Likeverdige helsetjenester (ous-hf.no).</w:t>
        </w:r>
      </w:hyperlink>
    </w:p>
    <w:p w:rsidR="00DD3B97" w:rsidRDefault="00DD3B97" w:rsidP="005F2827">
      <w:pPr>
        <w:rPr>
          <w:rFonts w:ascii="Calibri" w:hAnsi="Calibri" w:cs="Calibri"/>
          <w:color w:val="333333"/>
          <w:shd w:val="clear" w:color="auto" w:fill="FFFFFF"/>
        </w:rPr>
      </w:pPr>
    </w:p>
    <w:p w:rsidR="00DD3B97" w:rsidRDefault="00DD3B97" w:rsidP="00DD3B97">
      <w:pPr>
        <w:pStyle w:val="Heading1"/>
        <w:numPr>
          <w:ilvl w:val="1"/>
          <w:numId w:val="1"/>
        </w:numPr>
        <w:rPr>
          <w:sz w:val="28"/>
          <w:lang w:val="en-US"/>
        </w:rPr>
      </w:pPr>
      <w:r>
        <w:rPr>
          <w:sz w:val="28"/>
          <w:lang w:val="en-US"/>
        </w:rPr>
        <w:t>Statistics and monitoring of measures on equality</w:t>
      </w:r>
    </w:p>
    <w:p w:rsidR="00EB63DF" w:rsidRDefault="00DA79CF" w:rsidP="00EB63DF">
      <w:pPr>
        <w:rPr>
          <w:lang w:val="en-US"/>
        </w:rPr>
      </w:pPr>
      <w:r>
        <w:rPr>
          <w:lang w:val="en-US"/>
        </w:rPr>
        <w:t>OUS keep statistic records and have systems for monitoring developments in gender</w:t>
      </w:r>
      <w:r w:rsidRPr="00DA79CF">
        <w:rPr>
          <w:lang w:val="en-US"/>
        </w:rPr>
        <w:t xml:space="preserve"> equality and equal opportunities</w:t>
      </w:r>
      <w:r>
        <w:rPr>
          <w:lang w:val="en-US"/>
        </w:rPr>
        <w:t xml:space="preserve">. OUS keep annual records on the distribution of men and women in different job categories and monitor changes in employment in the categories </w:t>
      </w:r>
      <w:r>
        <w:rPr>
          <w:lang w:val="en-US"/>
        </w:rPr>
        <w:lastRenderedPageBreak/>
        <w:t xml:space="preserve">regarding gender equality and diversity. The </w:t>
      </w:r>
      <w:r w:rsidR="00DE6ABF">
        <w:rPr>
          <w:lang w:val="en-US"/>
        </w:rPr>
        <w:t>objectives</w:t>
      </w:r>
      <w:r>
        <w:rPr>
          <w:lang w:val="en-US"/>
        </w:rPr>
        <w:t xml:space="preserve"> towards </w:t>
      </w:r>
      <w:r w:rsidR="00DE6ABF">
        <w:rPr>
          <w:lang w:val="en-US"/>
        </w:rPr>
        <w:t>having a</w:t>
      </w:r>
      <w:r w:rsidR="001916B0">
        <w:rPr>
          <w:lang w:val="en-US"/>
        </w:rPr>
        <w:t xml:space="preserve"> personnel group that reflect the diversity of patient groups served at the hospital </w:t>
      </w:r>
      <w:r w:rsidR="00AA40F6">
        <w:rPr>
          <w:lang w:val="en-US"/>
        </w:rPr>
        <w:t>are</w:t>
      </w:r>
      <w:r w:rsidR="001916B0">
        <w:rPr>
          <w:lang w:val="en-US"/>
        </w:rPr>
        <w:t xml:space="preserve"> also monitored.   </w:t>
      </w:r>
    </w:p>
    <w:p w:rsidR="004E2D94" w:rsidRDefault="004E2D94" w:rsidP="00EB63DF">
      <w:pPr>
        <w:rPr>
          <w:lang w:val="en-US"/>
        </w:rPr>
      </w:pPr>
    </w:p>
    <w:p w:rsidR="004E2D94" w:rsidRDefault="004E2D94" w:rsidP="004E2D94">
      <w:pPr>
        <w:pStyle w:val="Heading1"/>
        <w:numPr>
          <w:ilvl w:val="1"/>
          <w:numId w:val="1"/>
        </w:numPr>
        <w:rPr>
          <w:sz w:val="28"/>
          <w:lang w:val="en-US"/>
        </w:rPr>
      </w:pPr>
      <w:r w:rsidRPr="004E2D94">
        <w:rPr>
          <w:sz w:val="28"/>
          <w:lang w:val="en-US"/>
        </w:rPr>
        <w:t xml:space="preserve">Training </w:t>
      </w:r>
    </w:p>
    <w:p w:rsidR="004E2D94" w:rsidRDefault="004E2D94" w:rsidP="004E2D94">
      <w:pPr>
        <w:rPr>
          <w:lang w:val="en-US"/>
        </w:rPr>
      </w:pPr>
      <w:r>
        <w:rPr>
          <w:lang w:val="en-US"/>
        </w:rPr>
        <w:t xml:space="preserve">OUS has an extensive training programs directed toward new employees, </w:t>
      </w:r>
      <w:r w:rsidR="00EC600C">
        <w:rPr>
          <w:lang w:val="en-US"/>
        </w:rPr>
        <w:t>leaders/</w:t>
      </w:r>
      <w:r>
        <w:rPr>
          <w:lang w:val="en-US"/>
        </w:rPr>
        <w:t xml:space="preserve">managers, and employees in general. </w:t>
      </w:r>
      <w:r w:rsidR="00246B5E">
        <w:rPr>
          <w:lang w:val="en-US"/>
        </w:rPr>
        <w:t xml:space="preserve">These training programs include modules of equal rights regardless of </w:t>
      </w:r>
      <w:r w:rsidR="00246B5E" w:rsidRPr="00246B5E">
        <w:rPr>
          <w:lang w:val="en-US"/>
        </w:rPr>
        <w:t>gender</w:t>
      </w:r>
      <w:r w:rsidR="00EE6B21" w:rsidRPr="00246B5E">
        <w:rPr>
          <w:lang w:val="en-US"/>
        </w:rPr>
        <w:t>, ethnicity</w:t>
      </w:r>
      <w:r w:rsidR="00246B5E" w:rsidRPr="00246B5E">
        <w:rPr>
          <w:lang w:val="en-US"/>
        </w:rPr>
        <w:t>, religion, belief, disability, sexual orientation, gender identity, gender expression, age or other significant characteristics of a person.</w:t>
      </w:r>
      <w:r w:rsidR="00EE6B21">
        <w:rPr>
          <w:lang w:val="en-US"/>
        </w:rPr>
        <w:t xml:space="preserve"> The training also focus on giving all patients respect an</w:t>
      </w:r>
      <w:r w:rsidR="003E76E4">
        <w:rPr>
          <w:lang w:val="en-US"/>
        </w:rPr>
        <w:t>d</w:t>
      </w:r>
      <w:r w:rsidR="00EE6B21">
        <w:rPr>
          <w:lang w:val="en-US"/>
        </w:rPr>
        <w:t xml:space="preserve"> equal treatment regardless of background.</w:t>
      </w:r>
    </w:p>
    <w:p w:rsidR="00EE6B21" w:rsidRDefault="00EE6B21" w:rsidP="004E2D94">
      <w:pPr>
        <w:rPr>
          <w:lang w:val="en-US"/>
        </w:rPr>
      </w:pPr>
      <w:bookmarkStart w:id="0" w:name="_GoBack"/>
    </w:p>
    <w:bookmarkEnd w:id="0"/>
    <w:p w:rsidR="00EE6B21" w:rsidRDefault="00EE6B21" w:rsidP="00EE6B21">
      <w:pPr>
        <w:pStyle w:val="Heading1"/>
        <w:numPr>
          <w:ilvl w:val="1"/>
          <w:numId w:val="1"/>
        </w:numPr>
        <w:rPr>
          <w:sz w:val="28"/>
          <w:lang w:val="en-US"/>
        </w:rPr>
      </w:pPr>
      <w:r w:rsidRPr="00EE6B21">
        <w:rPr>
          <w:sz w:val="28"/>
          <w:lang w:val="en-US"/>
        </w:rPr>
        <w:t>Gender equality and equal opportunities</w:t>
      </w:r>
      <w:r>
        <w:rPr>
          <w:sz w:val="28"/>
          <w:lang w:val="en-US"/>
        </w:rPr>
        <w:t xml:space="preserve"> in recruitment and appointments </w:t>
      </w:r>
    </w:p>
    <w:p w:rsidR="008819FA" w:rsidRDefault="007D57D8" w:rsidP="007D57D8">
      <w:pPr>
        <w:pStyle w:val="Heading3"/>
        <w:numPr>
          <w:ilvl w:val="2"/>
          <w:numId w:val="1"/>
        </w:numPr>
        <w:rPr>
          <w:lang w:val="en-US"/>
        </w:rPr>
      </w:pPr>
      <w:r w:rsidRPr="007D57D8">
        <w:rPr>
          <w:lang w:val="en-US"/>
        </w:rPr>
        <w:t>Announcement of vacancy</w:t>
      </w:r>
      <w:r>
        <w:rPr>
          <w:lang w:val="en-US"/>
        </w:rPr>
        <w:t xml:space="preserve"> at OUS</w:t>
      </w:r>
    </w:p>
    <w:p w:rsidR="007D57D8" w:rsidRDefault="007D57D8" w:rsidP="007D57D8">
      <w:pPr>
        <w:rPr>
          <w:lang w:val="en-US"/>
        </w:rPr>
      </w:pPr>
      <w:r>
        <w:rPr>
          <w:lang w:val="en-US"/>
        </w:rPr>
        <w:t xml:space="preserve">In all vacancy </w:t>
      </w:r>
      <w:r w:rsidR="00AA40F6">
        <w:rPr>
          <w:lang w:val="en-US"/>
        </w:rPr>
        <w:t>announcements,</w:t>
      </w:r>
      <w:r>
        <w:rPr>
          <w:lang w:val="en-US"/>
        </w:rPr>
        <w:t xml:space="preserve"> a declaration of diversity</w:t>
      </w:r>
      <w:r w:rsidR="003E76E4">
        <w:rPr>
          <w:lang w:val="en-US"/>
        </w:rPr>
        <w:t xml:space="preserve"> is included</w:t>
      </w:r>
      <w:r>
        <w:rPr>
          <w:lang w:val="en-US"/>
        </w:rPr>
        <w:t xml:space="preserve">: </w:t>
      </w:r>
    </w:p>
    <w:p w:rsidR="00F705A9" w:rsidRPr="0085253D" w:rsidRDefault="0062153C" w:rsidP="00F705A9">
      <w:pPr>
        <w:rPr>
          <w:i/>
          <w:color w:val="000000" w:themeColor="text1"/>
          <w:lang w:val="en-US"/>
        </w:rPr>
      </w:pPr>
      <w:r w:rsidRPr="0085253D">
        <w:rPr>
          <w:i/>
          <w:color w:val="000000" w:themeColor="text1"/>
          <w:lang w:val="en-US"/>
        </w:rPr>
        <w:t xml:space="preserve"> </w:t>
      </w:r>
      <w:r w:rsidR="00F705A9" w:rsidRPr="0085253D">
        <w:rPr>
          <w:i/>
          <w:color w:val="000000" w:themeColor="text1"/>
          <w:lang w:val="en-US"/>
        </w:rPr>
        <w:t>“Oslo University Hospital is a workplace with great diversity. We believe this is essential to perform the tasks required of us. Therefore, we pursue diversity among our job applicants and encourage everyone to apply regardless of who you are and what background you have.”</w:t>
      </w:r>
    </w:p>
    <w:p w:rsidR="00F705A9" w:rsidRDefault="00F705A9" w:rsidP="007D57D8">
      <w:pPr>
        <w:rPr>
          <w:i/>
          <w:lang w:val="en-US"/>
        </w:rPr>
      </w:pPr>
    </w:p>
    <w:p w:rsidR="003B1F72" w:rsidRDefault="003B1F72" w:rsidP="003B1F72">
      <w:pPr>
        <w:pStyle w:val="Heading3"/>
        <w:numPr>
          <w:ilvl w:val="2"/>
          <w:numId w:val="1"/>
        </w:numPr>
        <w:rPr>
          <w:lang w:val="en-US"/>
        </w:rPr>
      </w:pPr>
      <w:r w:rsidRPr="003B1F72">
        <w:rPr>
          <w:lang w:val="en-US"/>
        </w:rPr>
        <w:t xml:space="preserve">Pre assessment and </w:t>
      </w:r>
      <w:r>
        <w:rPr>
          <w:lang w:val="en-US"/>
        </w:rPr>
        <w:t>review of incoming applications</w:t>
      </w:r>
    </w:p>
    <w:p w:rsidR="003B1F72" w:rsidRDefault="003B1F72" w:rsidP="003B1F72">
      <w:pPr>
        <w:rPr>
          <w:rFonts w:cstheme="minorHAnsi"/>
          <w:color w:val="333333"/>
        </w:rPr>
      </w:pPr>
      <w:r w:rsidRPr="00791DEA">
        <w:rPr>
          <w:rFonts w:cstheme="minorHAnsi"/>
          <w:lang w:val="en-US"/>
        </w:rPr>
        <w:t xml:space="preserve">In The guide for interview, </w:t>
      </w:r>
      <w:r w:rsidR="00791DEA" w:rsidRPr="00791DEA">
        <w:rPr>
          <w:rFonts w:cstheme="minorHAnsi"/>
          <w:lang w:val="en-US"/>
        </w:rPr>
        <w:t>reference</w:t>
      </w:r>
      <w:r w:rsidRPr="00791DEA">
        <w:rPr>
          <w:rFonts w:cstheme="minorHAnsi"/>
          <w:lang w:val="en-US"/>
        </w:rPr>
        <w:t xml:space="preserve"> checks and selection of </w:t>
      </w:r>
      <w:r w:rsidR="00791DEA" w:rsidRPr="00791DEA">
        <w:rPr>
          <w:rFonts w:cstheme="minorHAnsi"/>
          <w:lang w:val="en-US"/>
        </w:rPr>
        <w:t>candidates (</w:t>
      </w:r>
      <w:hyperlink r:id="rId10" w:tgtFrame="_blank" w:history="1">
        <w:r w:rsidR="00791DEA" w:rsidRPr="00791DEA">
          <w:rPr>
            <w:rStyle w:val="Hyperlink"/>
            <w:rFonts w:cstheme="minorHAnsi"/>
            <w:color w:val="0000FF"/>
          </w:rPr>
          <w:t>Veileder for intervju, referansesjekk og valg av kandidat</w:t>
        </w:r>
      </w:hyperlink>
      <w:r w:rsidR="00791DEA" w:rsidRPr="00791DEA">
        <w:rPr>
          <w:rFonts w:cstheme="minorHAnsi"/>
          <w:color w:val="333333"/>
        </w:rPr>
        <w:t>) point 2.1.3, 2</w:t>
      </w:r>
      <w:r w:rsidR="00791DEA" w:rsidRPr="00791DEA">
        <w:rPr>
          <w:rFonts w:cstheme="minorHAnsi"/>
          <w:color w:val="333333"/>
          <w:vertAlign w:val="superscript"/>
        </w:rPr>
        <w:t>nd</w:t>
      </w:r>
      <w:r w:rsidR="00791DEA" w:rsidRPr="00791DEA">
        <w:rPr>
          <w:rFonts w:cstheme="minorHAnsi"/>
          <w:color w:val="333333"/>
        </w:rPr>
        <w:t xml:space="preserve"> paragraph there are provisions </w:t>
      </w:r>
      <w:r w:rsidR="00791DEA">
        <w:rPr>
          <w:rFonts w:cstheme="minorHAnsi"/>
          <w:color w:val="333333"/>
        </w:rPr>
        <w:t xml:space="preserve">for leaders not to do any form of discrimination in the review of incoming applications. Leaders must do a factual evaluation and </w:t>
      </w:r>
      <w:r w:rsidR="0089793B">
        <w:rPr>
          <w:rFonts w:cstheme="minorHAnsi"/>
          <w:color w:val="333333"/>
        </w:rPr>
        <w:t>basing decisions only on relevant information.</w:t>
      </w:r>
      <w:r w:rsidR="00791DEA">
        <w:rPr>
          <w:rFonts w:cstheme="minorHAnsi"/>
          <w:color w:val="333333"/>
        </w:rPr>
        <w:t xml:space="preserve"> </w:t>
      </w:r>
      <w:r w:rsidR="0089793B">
        <w:rPr>
          <w:rFonts w:cstheme="minorHAnsi"/>
          <w:color w:val="333333"/>
        </w:rPr>
        <w:t xml:space="preserve">In the same </w:t>
      </w:r>
      <w:r w:rsidR="003E76E4">
        <w:rPr>
          <w:rFonts w:cstheme="minorHAnsi"/>
          <w:color w:val="333333"/>
        </w:rPr>
        <w:t>point,</w:t>
      </w:r>
      <w:r w:rsidR="0089793B">
        <w:rPr>
          <w:rFonts w:cstheme="minorHAnsi"/>
          <w:color w:val="333333"/>
        </w:rPr>
        <w:t xml:space="preserve"> there </w:t>
      </w:r>
      <w:r w:rsidR="003E76E4">
        <w:rPr>
          <w:rFonts w:cstheme="minorHAnsi"/>
          <w:color w:val="333333"/>
        </w:rPr>
        <w:t>is</w:t>
      </w:r>
      <w:r w:rsidR="0089793B">
        <w:rPr>
          <w:rFonts w:cstheme="minorHAnsi"/>
          <w:color w:val="333333"/>
        </w:rPr>
        <w:t xml:space="preserve"> also provisions for inclusive recruitment and blind recruitment.</w:t>
      </w:r>
    </w:p>
    <w:p w:rsidR="0089793B" w:rsidRDefault="0089793B" w:rsidP="003B1F72">
      <w:pPr>
        <w:rPr>
          <w:rFonts w:cstheme="minorHAnsi"/>
          <w:color w:val="333333"/>
        </w:rPr>
      </w:pPr>
      <w:r>
        <w:rPr>
          <w:rFonts w:cstheme="minorHAnsi"/>
          <w:color w:val="333333"/>
        </w:rPr>
        <w:t>In the recruitment process, it shall not be obtained information about or in other ways taken into account the following issues about a candidate:</w:t>
      </w:r>
    </w:p>
    <w:p w:rsidR="0089793B" w:rsidRDefault="0089793B" w:rsidP="0089793B">
      <w:pPr>
        <w:pStyle w:val="ListParagraph"/>
        <w:numPr>
          <w:ilvl w:val="0"/>
          <w:numId w:val="8"/>
        </w:numPr>
        <w:rPr>
          <w:rFonts w:cstheme="minorHAnsi"/>
          <w:color w:val="333333"/>
        </w:rPr>
      </w:pPr>
      <w:r>
        <w:rPr>
          <w:rFonts w:cstheme="minorHAnsi"/>
          <w:color w:val="333333"/>
        </w:rPr>
        <w:t>Pregnancy, adoption, family planning</w:t>
      </w:r>
    </w:p>
    <w:p w:rsidR="00B6236E" w:rsidRDefault="00B6236E" w:rsidP="0089793B">
      <w:pPr>
        <w:pStyle w:val="ListParagraph"/>
        <w:numPr>
          <w:ilvl w:val="0"/>
          <w:numId w:val="8"/>
        </w:numPr>
        <w:rPr>
          <w:rFonts w:cstheme="minorHAnsi"/>
          <w:color w:val="333333"/>
        </w:rPr>
      </w:pPr>
      <w:r>
        <w:rPr>
          <w:rFonts w:cstheme="minorHAnsi"/>
          <w:color w:val="333333"/>
        </w:rPr>
        <w:t>Religious and cultural issues</w:t>
      </w:r>
    </w:p>
    <w:p w:rsidR="00B6236E" w:rsidRDefault="00B6236E" w:rsidP="0089793B">
      <w:pPr>
        <w:pStyle w:val="ListParagraph"/>
        <w:numPr>
          <w:ilvl w:val="0"/>
          <w:numId w:val="8"/>
        </w:numPr>
        <w:rPr>
          <w:rFonts w:cstheme="minorHAnsi"/>
          <w:color w:val="333333"/>
        </w:rPr>
      </w:pPr>
      <w:r>
        <w:rPr>
          <w:rFonts w:cstheme="minorHAnsi"/>
          <w:color w:val="333333"/>
        </w:rPr>
        <w:t>Sexual orientation, gender identity, and gender expression</w:t>
      </w:r>
    </w:p>
    <w:p w:rsidR="00B6236E" w:rsidRDefault="00B6236E" w:rsidP="00B6236E">
      <w:pPr>
        <w:pStyle w:val="ListParagraph"/>
        <w:numPr>
          <w:ilvl w:val="0"/>
          <w:numId w:val="8"/>
        </w:numPr>
        <w:rPr>
          <w:rFonts w:cstheme="minorHAnsi"/>
          <w:color w:val="333333"/>
        </w:rPr>
      </w:pPr>
      <w:r>
        <w:rPr>
          <w:rFonts w:cstheme="minorHAnsi"/>
          <w:color w:val="333333"/>
        </w:rPr>
        <w:t xml:space="preserve">Political issues or memberships in </w:t>
      </w:r>
      <w:r w:rsidRPr="00B6236E">
        <w:rPr>
          <w:rFonts w:cstheme="minorHAnsi"/>
          <w:color w:val="333333"/>
        </w:rPr>
        <w:t>workers' organization</w:t>
      </w:r>
      <w:r>
        <w:rPr>
          <w:rFonts w:cstheme="minorHAnsi"/>
          <w:color w:val="333333"/>
        </w:rPr>
        <w:t>s</w:t>
      </w:r>
    </w:p>
    <w:p w:rsidR="00B6236E" w:rsidRDefault="00B6236E" w:rsidP="00B6236E">
      <w:pPr>
        <w:pStyle w:val="ListParagraph"/>
        <w:numPr>
          <w:ilvl w:val="0"/>
          <w:numId w:val="8"/>
        </w:numPr>
        <w:rPr>
          <w:rFonts w:cstheme="minorHAnsi"/>
          <w:color w:val="333333"/>
        </w:rPr>
      </w:pPr>
      <w:r>
        <w:rPr>
          <w:rFonts w:cstheme="minorHAnsi"/>
          <w:color w:val="333333"/>
        </w:rPr>
        <w:t>Health information (that is not relevant for the position)</w:t>
      </w:r>
    </w:p>
    <w:p w:rsidR="00B6236E" w:rsidRDefault="00B6236E" w:rsidP="00B6236E">
      <w:pPr>
        <w:pStyle w:val="ListParagraph"/>
        <w:numPr>
          <w:ilvl w:val="0"/>
          <w:numId w:val="8"/>
        </w:numPr>
        <w:rPr>
          <w:rFonts w:cstheme="minorHAnsi"/>
          <w:color w:val="333333"/>
        </w:rPr>
      </w:pPr>
      <w:r>
        <w:rPr>
          <w:rFonts w:cstheme="minorHAnsi"/>
          <w:color w:val="333333"/>
        </w:rPr>
        <w:t xml:space="preserve">Any issues not relevant for a job appointment  </w:t>
      </w:r>
    </w:p>
    <w:p w:rsidR="00B6236E" w:rsidRPr="00B6236E" w:rsidRDefault="00B6236E" w:rsidP="00B6236E">
      <w:pPr>
        <w:rPr>
          <w:rFonts w:cstheme="minorHAnsi"/>
          <w:color w:val="333333"/>
        </w:rPr>
      </w:pPr>
      <w:r>
        <w:rPr>
          <w:rFonts w:cstheme="minorHAnsi"/>
          <w:color w:val="333333"/>
        </w:rPr>
        <w:lastRenderedPageBreak/>
        <w:t xml:space="preserve">In the application process for </w:t>
      </w:r>
      <w:r w:rsidR="0014717D">
        <w:rPr>
          <w:rFonts w:cstheme="minorHAnsi"/>
          <w:color w:val="333333"/>
        </w:rPr>
        <w:t>vacancies,</w:t>
      </w:r>
      <w:r>
        <w:rPr>
          <w:rFonts w:cstheme="minorHAnsi"/>
          <w:color w:val="333333"/>
        </w:rPr>
        <w:t xml:space="preserve"> OUS has </w:t>
      </w:r>
      <w:r w:rsidR="0040556F">
        <w:rPr>
          <w:rFonts w:cstheme="minorHAnsi"/>
          <w:color w:val="333333"/>
        </w:rPr>
        <w:t xml:space="preserve">a </w:t>
      </w:r>
      <w:r>
        <w:rPr>
          <w:rFonts w:cstheme="minorHAnsi"/>
          <w:color w:val="333333"/>
        </w:rPr>
        <w:t xml:space="preserve">policy that at least one applicant with </w:t>
      </w:r>
      <w:r w:rsidR="0040556F">
        <w:rPr>
          <w:rFonts w:cstheme="minorHAnsi"/>
          <w:color w:val="333333"/>
        </w:rPr>
        <w:t xml:space="preserve">a </w:t>
      </w:r>
      <w:r>
        <w:rPr>
          <w:rFonts w:cstheme="minorHAnsi"/>
          <w:color w:val="333333"/>
        </w:rPr>
        <w:t>CV</w:t>
      </w:r>
      <w:r w:rsidR="0040556F">
        <w:rPr>
          <w:rFonts w:cstheme="minorHAnsi"/>
          <w:color w:val="333333"/>
        </w:rPr>
        <w:t xml:space="preserve"> having blind spots</w:t>
      </w:r>
      <w:r>
        <w:rPr>
          <w:rFonts w:cstheme="minorHAnsi"/>
          <w:color w:val="333333"/>
        </w:rPr>
        <w:t>,</w:t>
      </w:r>
      <w:r w:rsidR="0040556F">
        <w:rPr>
          <w:rFonts w:cstheme="minorHAnsi"/>
          <w:color w:val="333333"/>
        </w:rPr>
        <w:t xml:space="preserve"> disabilities, or </w:t>
      </w:r>
      <w:r w:rsidR="0040556F" w:rsidRPr="0040556F">
        <w:rPr>
          <w:rFonts w:cstheme="minorHAnsi"/>
          <w:color w:val="333333"/>
        </w:rPr>
        <w:t>immigrant background</w:t>
      </w:r>
      <w:r>
        <w:rPr>
          <w:rFonts w:cstheme="minorHAnsi"/>
          <w:color w:val="333333"/>
        </w:rPr>
        <w:t xml:space="preserve"> </w:t>
      </w:r>
      <w:r w:rsidR="0062153C">
        <w:rPr>
          <w:rFonts w:cstheme="minorHAnsi"/>
          <w:color w:val="333333"/>
        </w:rPr>
        <w:t>should be invited</w:t>
      </w:r>
      <w:r w:rsidR="0040556F">
        <w:rPr>
          <w:rFonts w:cstheme="minorHAnsi"/>
          <w:color w:val="333333"/>
        </w:rPr>
        <w:t xml:space="preserve"> to a job </w:t>
      </w:r>
      <w:r w:rsidR="00AA40F6">
        <w:rPr>
          <w:rFonts w:cstheme="minorHAnsi"/>
          <w:color w:val="333333"/>
        </w:rPr>
        <w:t>interview;</w:t>
      </w:r>
      <w:r w:rsidR="0040556F">
        <w:rPr>
          <w:rFonts w:cstheme="minorHAnsi"/>
          <w:color w:val="333333"/>
        </w:rPr>
        <w:t xml:space="preserve"> given that the applicant himself/herself has indicated this in the application and that the applicant is qualified for the position. </w:t>
      </w:r>
    </w:p>
    <w:p w:rsidR="0089793B" w:rsidRPr="0040556F" w:rsidRDefault="0040556F" w:rsidP="0040556F">
      <w:pPr>
        <w:pStyle w:val="ListParagraph"/>
        <w:numPr>
          <w:ilvl w:val="1"/>
          <w:numId w:val="1"/>
        </w:numPr>
        <w:rPr>
          <w:rFonts w:asciiTheme="majorHAnsi" w:eastAsiaTheme="majorEastAsia" w:hAnsiTheme="majorHAnsi" w:cstheme="majorBidi"/>
          <w:color w:val="365F91" w:themeColor="accent1" w:themeShade="BF"/>
          <w:sz w:val="28"/>
          <w:szCs w:val="32"/>
          <w:lang w:val="en-US"/>
        </w:rPr>
      </w:pPr>
      <w:r w:rsidRPr="0040556F">
        <w:rPr>
          <w:rFonts w:asciiTheme="majorHAnsi" w:eastAsiaTheme="majorEastAsia" w:hAnsiTheme="majorHAnsi" w:cstheme="majorBidi"/>
          <w:color w:val="365F91" w:themeColor="accent1" w:themeShade="BF"/>
          <w:sz w:val="28"/>
          <w:szCs w:val="32"/>
          <w:lang w:val="en-US"/>
        </w:rPr>
        <w:t>Gender equality and equal opportunities – employees at OUS</w:t>
      </w:r>
    </w:p>
    <w:p w:rsidR="0040556F" w:rsidRPr="00F30916" w:rsidRDefault="0040556F" w:rsidP="0040556F">
      <w:pPr>
        <w:rPr>
          <w:rFonts w:cstheme="minorHAnsi"/>
          <w:color w:val="333333"/>
        </w:rPr>
      </w:pPr>
      <w:r w:rsidRPr="00F30916">
        <w:rPr>
          <w:rFonts w:cstheme="minorHAnsi"/>
          <w:color w:val="333333"/>
        </w:rPr>
        <w:t xml:space="preserve">OUS </w:t>
      </w:r>
      <w:r w:rsidR="00F30916">
        <w:rPr>
          <w:rFonts w:cstheme="minorHAnsi"/>
          <w:color w:val="333333"/>
        </w:rPr>
        <w:t xml:space="preserve">has </w:t>
      </w:r>
      <w:r w:rsidR="004E7A88">
        <w:rPr>
          <w:rFonts w:cstheme="minorHAnsi"/>
          <w:color w:val="333333"/>
        </w:rPr>
        <w:t>as an overall obj</w:t>
      </w:r>
      <w:r w:rsidR="00AA40F6">
        <w:rPr>
          <w:rFonts w:cstheme="minorHAnsi"/>
          <w:color w:val="333333"/>
        </w:rPr>
        <w:t>ective to give all employees</w:t>
      </w:r>
      <w:r w:rsidR="004E7A88">
        <w:rPr>
          <w:rFonts w:cstheme="minorHAnsi"/>
          <w:color w:val="333333"/>
        </w:rPr>
        <w:t xml:space="preserve"> meaningful work conditions with equal opportunities and rights independent of sex/gender, religion, faith, </w:t>
      </w:r>
      <w:r w:rsidR="004E7A88" w:rsidRPr="004E7A88">
        <w:rPr>
          <w:rFonts w:cstheme="minorHAnsi"/>
          <w:color w:val="333333"/>
        </w:rPr>
        <w:t>ethnicity</w:t>
      </w:r>
      <w:r w:rsidR="004E7A88">
        <w:rPr>
          <w:rFonts w:cstheme="minorHAnsi"/>
          <w:color w:val="333333"/>
        </w:rPr>
        <w:t xml:space="preserve">, sexual orientation,    </w:t>
      </w:r>
      <w:r w:rsidR="004E7A88" w:rsidRPr="004E7A88">
        <w:rPr>
          <w:rFonts w:cstheme="minorHAnsi"/>
          <w:color w:val="333333"/>
        </w:rPr>
        <w:t>functional ability</w:t>
      </w:r>
      <w:r w:rsidR="004E7A88">
        <w:rPr>
          <w:rFonts w:cstheme="minorHAnsi"/>
          <w:color w:val="333333"/>
        </w:rPr>
        <w:t xml:space="preserve"> and age. </w:t>
      </w:r>
      <w:r w:rsidR="004E7A88" w:rsidRPr="004E7A88">
        <w:rPr>
          <w:rFonts w:cstheme="minorHAnsi"/>
          <w:color w:val="333333"/>
        </w:rPr>
        <w:t>The health trust</w:t>
      </w:r>
      <w:r w:rsidR="004E7A88">
        <w:rPr>
          <w:rFonts w:cstheme="minorHAnsi"/>
          <w:color w:val="333333"/>
        </w:rPr>
        <w:t xml:space="preserve"> </w:t>
      </w:r>
      <w:r w:rsidR="00886F89">
        <w:rPr>
          <w:rFonts w:cstheme="minorHAnsi"/>
          <w:color w:val="333333"/>
        </w:rPr>
        <w:t>actively encourage</w:t>
      </w:r>
      <w:r w:rsidR="004E7A88">
        <w:rPr>
          <w:rFonts w:cstheme="minorHAnsi"/>
          <w:color w:val="333333"/>
        </w:rPr>
        <w:t xml:space="preserve"> equal access to professional development, leader training and </w:t>
      </w:r>
      <w:r w:rsidR="004E7A88" w:rsidRPr="004E7A88">
        <w:rPr>
          <w:rFonts w:cstheme="minorHAnsi"/>
          <w:color w:val="333333"/>
        </w:rPr>
        <w:t xml:space="preserve">career </w:t>
      </w:r>
      <w:r w:rsidR="004E7A88">
        <w:rPr>
          <w:rFonts w:cstheme="minorHAnsi"/>
          <w:color w:val="333333"/>
        </w:rPr>
        <w:t xml:space="preserve">opportunities. </w:t>
      </w:r>
    </w:p>
    <w:p w:rsidR="0040556F" w:rsidRDefault="0014717D" w:rsidP="0040556F">
      <w:pPr>
        <w:rPr>
          <w:rFonts w:cstheme="minorHAnsi"/>
          <w:color w:val="333333"/>
        </w:rPr>
      </w:pPr>
      <w:r w:rsidRPr="0014717D">
        <w:rPr>
          <w:rFonts w:cstheme="minorHAnsi"/>
          <w:color w:val="333333"/>
        </w:rPr>
        <w:t xml:space="preserve">In the same way as </w:t>
      </w:r>
      <w:r w:rsidR="00886F89">
        <w:rPr>
          <w:rFonts w:cstheme="minorHAnsi"/>
          <w:color w:val="333333"/>
        </w:rPr>
        <w:t>similar</w:t>
      </w:r>
      <w:r>
        <w:rPr>
          <w:rFonts w:cstheme="minorHAnsi"/>
          <w:color w:val="333333"/>
        </w:rPr>
        <w:t xml:space="preserve"> health institutions OUS </w:t>
      </w:r>
      <w:r w:rsidR="00886F89">
        <w:rPr>
          <w:rFonts w:cstheme="minorHAnsi"/>
          <w:color w:val="333333"/>
        </w:rPr>
        <w:t xml:space="preserve">is </w:t>
      </w:r>
      <w:r>
        <w:rPr>
          <w:rFonts w:cstheme="minorHAnsi"/>
          <w:color w:val="333333"/>
        </w:rPr>
        <w:t xml:space="preserve">a workplace with a majority of female employees. Out of a the total person-years 71,9 percent is performed by women and 28,1 percent by men. In </w:t>
      </w:r>
      <w:r w:rsidR="00A83DEE">
        <w:rPr>
          <w:rFonts w:cstheme="minorHAnsi"/>
          <w:color w:val="333333"/>
        </w:rPr>
        <w:t>middle management,</w:t>
      </w:r>
      <w:r>
        <w:rPr>
          <w:rFonts w:cstheme="minorHAnsi"/>
          <w:color w:val="333333"/>
        </w:rPr>
        <w:t xml:space="preserve"> there is majority of female leaders. I</w:t>
      </w:r>
      <w:r w:rsidR="00A83DEE">
        <w:rPr>
          <w:rFonts w:cstheme="minorHAnsi"/>
          <w:color w:val="333333"/>
        </w:rPr>
        <w:t>n</w:t>
      </w:r>
      <w:r>
        <w:rPr>
          <w:rFonts w:cstheme="minorHAnsi"/>
          <w:color w:val="333333"/>
        </w:rPr>
        <w:t xml:space="preserve"> top management, level one and two in the organisation, 9 of a total of 24 are women. </w:t>
      </w:r>
      <w:r w:rsidR="00A83DEE" w:rsidRPr="004E7A88">
        <w:rPr>
          <w:rFonts w:cstheme="minorHAnsi"/>
          <w:color w:val="333333"/>
        </w:rPr>
        <w:t>The health trust</w:t>
      </w:r>
      <w:r w:rsidR="00A83DEE">
        <w:rPr>
          <w:rFonts w:cstheme="minorHAnsi"/>
          <w:color w:val="333333"/>
        </w:rPr>
        <w:t xml:space="preserve"> board had in 2019 three female members and five male.</w:t>
      </w:r>
    </w:p>
    <w:p w:rsidR="00A83DEE" w:rsidRDefault="00A83DEE" w:rsidP="00A83DEE">
      <w:pPr>
        <w:pStyle w:val="ListParagraph"/>
        <w:numPr>
          <w:ilvl w:val="1"/>
          <w:numId w:val="1"/>
        </w:numPr>
        <w:rPr>
          <w:rFonts w:asciiTheme="majorHAnsi" w:eastAsiaTheme="majorEastAsia" w:hAnsiTheme="majorHAnsi" w:cstheme="majorBidi"/>
          <w:color w:val="365F91" w:themeColor="accent1" w:themeShade="BF"/>
          <w:sz w:val="28"/>
          <w:szCs w:val="32"/>
          <w:lang w:val="en-US"/>
        </w:rPr>
      </w:pPr>
      <w:r w:rsidRPr="00A83DEE">
        <w:rPr>
          <w:rFonts w:asciiTheme="majorHAnsi" w:eastAsiaTheme="majorEastAsia" w:hAnsiTheme="majorHAnsi" w:cstheme="majorBidi"/>
          <w:color w:val="365F91" w:themeColor="accent1" w:themeShade="BF"/>
          <w:sz w:val="28"/>
          <w:szCs w:val="32"/>
          <w:lang w:val="en-US"/>
        </w:rPr>
        <w:t xml:space="preserve">Equality in research </w:t>
      </w:r>
    </w:p>
    <w:p w:rsidR="00A83DEE" w:rsidRDefault="00A83DEE" w:rsidP="00A83DEE">
      <w:pPr>
        <w:pStyle w:val="ListParagraph"/>
        <w:ind w:left="792"/>
        <w:rPr>
          <w:rFonts w:asciiTheme="majorHAnsi" w:eastAsiaTheme="majorEastAsia" w:hAnsiTheme="majorHAnsi" w:cstheme="majorBidi"/>
          <w:color w:val="365F91" w:themeColor="accent1" w:themeShade="BF"/>
          <w:sz w:val="28"/>
          <w:szCs w:val="32"/>
          <w:lang w:val="en-US"/>
        </w:rPr>
      </w:pPr>
    </w:p>
    <w:p w:rsidR="00A83DEE" w:rsidRDefault="00A83DEE" w:rsidP="00A83DEE">
      <w:pPr>
        <w:pStyle w:val="ListParagraph"/>
        <w:ind w:left="0"/>
        <w:rPr>
          <w:rFonts w:cstheme="minorHAnsi"/>
          <w:color w:val="333333"/>
        </w:rPr>
      </w:pPr>
      <w:r>
        <w:rPr>
          <w:rFonts w:cstheme="minorHAnsi"/>
          <w:color w:val="333333"/>
        </w:rPr>
        <w:t>OUS had in</w:t>
      </w:r>
      <w:r w:rsidRPr="00A83DEE">
        <w:rPr>
          <w:rFonts w:cstheme="minorHAnsi"/>
          <w:color w:val="333333"/>
        </w:rPr>
        <w:t xml:space="preserve"> </w:t>
      </w:r>
      <w:r>
        <w:rPr>
          <w:rFonts w:cstheme="minorHAnsi"/>
          <w:color w:val="333333"/>
        </w:rPr>
        <w:t>2</w:t>
      </w:r>
      <w:r w:rsidRPr="00A83DEE">
        <w:rPr>
          <w:rFonts w:cstheme="minorHAnsi"/>
          <w:color w:val="333333"/>
        </w:rPr>
        <w:t>021</w:t>
      </w:r>
      <w:r>
        <w:rPr>
          <w:rFonts w:cstheme="minorHAnsi"/>
          <w:color w:val="333333"/>
        </w:rPr>
        <w:t xml:space="preserve"> approx. 1350 employees working </w:t>
      </w:r>
      <w:r w:rsidR="00886F89">
        <w:rPr>
          <w:rFonts w:cstheme="minorHAnsi"/>
          <w:color w:val="333333"/>
        </w:rPr>
        <w:t xml:space="preserve">in </w:t>
      </w:r>
      <w:r>
        <w:rPr>
          <w:rFonts w:cstheme="minorHAnsi"/>
          <w:color w:val="333333"/>
        </w:rPr>
        <w:t>research positions as research fellows, postdocs, scientist, senior scientist and scientist without a PhD. O</w:t>
      </w:r>
      <w:r w:rsidR="004C65C7">
        <w:rPr>
          <w:rFonts w:cstheme="minorHAnsi"/>
          <w:color w:val="333333"/>
        </w:rPr>
        <w:t>f</w:t>
      </w:r>
      <w:r>
        <w:rPr>
          <w:rFonts w:cstheme="minorHAnsi"/>
          <w:color w:val="333333"/>
        </w:rPr>
        <w:t xml:space="preserve"> these </w:t>
      </w:r>
      <w:r w:rsidR="004C65C7">
        <w:rPr>
          <w:rFonts w:cstheme="minorHAnsi"/>
          <w:color w:val="333333"/>
        </w:rPr>
        <w:t xml:space="preserve">employees, </w:t>
      </w:r>
      <w:r w:rsidR="004C65C7">
        <w:rPr>
          <w:rFonts w:cstheme="minorHAnsi"/>
          <w:color w:val="333333"/>
        </w:rPr>
        <w:lastRenderedPageBreak/>
        <w:t>790 were female and 560 men. Approximately the same number of employees are engaged in research activities as a part of their engagement. However with a job appointment in other employment categories (medical doctors, nurses, psychologist, bio engineers and other support personnel</w:t>
      </w:r>
      <w:r w:rsidR="00886F89">
        <w:rPr>
          <w:rFonts w:cstheme="minorHAnsi"/>
          <w:color w:val="333333"/>
        </w:rPr>
        <w:t>)</w:t>
      </w:r>
      <w:r w:rsidR="004C65C7">
        <w:rPr>
          <w:rFonts w:cstheme="minorHAnsi"/>
          <w:color w:val="333333"/>
        </w:rPr>
        <w:t xml:space="preserve">. </w:t>
      </w:r>
    </w:p>
    <w:p w:rsidR="004C65C7" w:rsidRDefault="004C65C7" w:rsidP="00A83DEE">
      <w:pPr>
        <w:pStyle w:val="ListParagraph"/>
        <w:ind w:left="0"/>
        <w:rPr>
          <w:rFonts w:cstheme="minorHAnsi"/>
          <w:color w:val="333333"/>
        </w:rPr>
      </w:pPr>
    </w:p>
    <w:p w:rsidR="00702458" w:rsidRDefault="004C65C7" w:rsidP="00A83DEE">
      <w:pPr>
        <w:pStyle w:val="ListParagraph"/>
        <w:ind w:left="0"/>
        <w:rPr>
          <w:rFonts w:cstheme="minorHAnsi"/>
          <w:color w:val="333333"/>
        </w:rPr>
      </w:pPr>
      <w:r>
        <w:rPr>
          <w:rFonts w:cstheme="minorHAnsi"/>
          <w:color w:val="333333"/>
        </w:rPr>
        <w:t xml:space="preserve">OUS </w:t>
      </w:r>
      <w:r w:rsidR="00702458">
        <w:rPr>
          <w:rFonts w:cstheme="minorHAnsi"/>
          <w:color w:val="333333"/>
        </w:rPr>
        <w:t>works to promote equal</w:t>
      </w:r>
      <w:r>
        <w:rPr>
          <w:rFonts w:cstheme="minorHAnsi"/>
          <w:color w:val="333333"/>
        </w:rPr>
        <w:t xml:space="preserve"> opportunities </w:t>
      </w:r>
      <w:r w:rsidR="005B7379">
        <w:rPr>
          <w:rFonts w:cstheme="minorHAnsi"/>
          <w:color w:val="333333"/>
        </w:rPr>
        <w:t xml:space="preserve">for all scientist </w:t>
      </w:r>
      <w:r w:rsidR="00702458">
        <w:rPr>
          <w:rFonts w:cstheme="minorHAnsi"/>
          <w:color w:val="333333"/>
        </w:rPr>
        <w:t xml:space="preserve">to take leading positions in research and research projects. </w:t>
      </w:r>
    </w:p>
    <w:p w:rsidR="00702458" w:rsidRDefault="00702458" w:rsidP="00A83DEE">
      <w:pPr>
        <w:pStyle w:val="ListParagraph"/>
        <w:ind w:left="0"/>
        <w:rPr>
          <w:rFonts w:cstheme="minorHAnsi"/>
          <w:color w:val="333333"/>
        </w:rPr>
      </w:pPr>
    </w:p>
    <w:p w:rsidR="00702458" w:rsidRDefault="005B7379" w:rsidP="00A83DEE">
      <w:pPr>
        <w:pStyle w:val="ListParagraph"/>
        <w:ind w:left="0"/>
        <w:rPr>
          <w:rFonts w:cstheme="minorHAnsi"/>
          <w:color w:val="333333"/>
        </w:rPr>
      </w:pPr>
      <w:r>
        <w:rPr>
          <w:rFonts w:cstheme="minorHAnsi"/>
          <w:color w:val="333333"/>
        </w:rPr>
        <w:t>OUS also work</w:t>
      </w:r>
      <w:r w:rsidR="009C0DB0">
        <w:rPr>
          <w:rFonts w:cstheme="minorHAnsi"/>
          <w:color w:val="333333"/>
        </w:rPr>
        <w:t>s</w:t>
      </w:r>
      <w:r>
        <w:rPr>
          <w:rFonts w:cstheme="minorHAnsi"/>
          <w:color w:val="333333"/>
        </w:rPr>
        <w:t xml:space="preserve"> for</w:t>
      </w:r>
      <w:r w:rsidR="00C86012">
        <w:rPr>
          <w:rFonts w:cstheme="minorHAnsi"/>
          <w:color w:val="333333"/>
        </w:rPr>
        <w:t>,</w:t>
      </w:r>
      <w:r>
        <w:rPr>
          <w:rFonts w:cstheme="minorHAnsi"/>
          <w:color w:val="333333"/>
        </w:rPr>
        <w:t xml:space="preserve"> in the research itself and in the </w:t>
      </w:r>
      <w:r w:rsidR="00C86012">
        <w:rPr>
          <w:rFonts w:cstheme="minorHAnsi"/>
          <w:color w:val="333333"/>
        </w:rPr>
        <w:t xml:space="preserve">patient </w:t>
      </w:r>
      <w:r>
        <w:rPr>
          <w:rFonts w:cstheme="minorHAnsi"/>
          <w:color w:val="333333"/>
        </w:rPr>
        <w:t>recruitment process</w:t>
      </w:r>
      <w:r w:rsidR="00C86012">
        <w:rPr>
          <w:rFonts w:cstheme="minorHAnsi"/>
          <w:color w:val="333333"/>
        </w:rPr>
        <w:t>, that sex/gender and other issues concerning equality are taken into account.</w:t>
      </w:r>
      <w:r>
        <w:rPr>
          <w:rFonts w:cstheme="minorHAnsi"/>
          <w:color w:val="333333"/>
        </w:rPr>
        <w:t xml:space="preserve"> </w:t>
      </w:r>
      <w:r w:rsidR="00C86012">
        <w:rPr>
          <w:rFonts w:cstheme="minorHAnsi"/>
          <w:color w:val="333333"/>
        </w:rPr>
        <w:t>To the extent possible research results shall be reported disaggregate</w:t>
      </w:r>
      <w:r w:rsidR="00001799">
        <w:rPr>
          <w:rFonts w:cstheme="minorHAnsi"/>
          <w:color w:val="333333"/>
        </w:rPr>
        <w:t xml:space="preserve"> on sex/gender making it possible to reveal differences between women and men relevant for impact and further research. </w:t>
      </w:r>
    </w:p>
    <w:p w:rsidR="00001799" w:rsidRDefault="00001799" w:rsidP="00A83DEE">
      <w:pPr>
        <w:pStyle w:val="ListParagraph"/>
        <w:ind w:left="0"/>
        <w:rPr>
          <w:rFonts w:cstheme="minorHAnsi"/>
          <w:color w:val="333333"/>
        </w:rPr>
      </w:pPr>
    </w:p>
    <w:p w:rsidR="00001799" w:rsidRDefault="00001799" w:rsidP="00A83DEE">
      <w:pPr>
        <w:pStyle w:val="ListParagraph"/>
        <w:ind w:left="0"/>
        <w:rPr>
          <w:rFonts w:cstheme="minorHAnsi"/>
          <w:color w:val="333333"/>
        </w:rPr>
      </w:pPr>
      <w:r>
        <w:rPr>
          <w:rFonts w:cstheme="minorHAnsi"/>
          <w:color w:val="333333"/>
        </w:rPr>
        <w:t>Other eHandbook documents:</w:t>
      </w:r>
    </w:p>
    <w:p w:rsidR="00001799" w:rsidRPr="00001799" w:rsidRDefault="00001799" w:rsidP="00001799">
      <w:pPr>
        <w:spacing w:after="0" w:line="240" w:lineRule="auto"/>
        <w:rPr>
          <w:rFonts w:eastAsia="Times New Roman" w:cstheme="minorHAnsi"/>
          <w:color w:val="333333"/>
          <w:lang w:val="nb-NO"/>
        </w:rPr>
      </w:pPr>
      <w:r w:rsidRPr="00001799">
        <w:rPr>
          <w:rFonts w:eastAsia="Times New Roman" w:cstheme="minorHAnsi"/>
          <w:noProof/>
          <w:color w:val="333333"/>
          <w:lang w:val="en-US"/>
        </w:rPr>
        <w:drawing>
          <wp:inline distT="0" distB="0" distL="0" distR="0">
            <wp:extent cx="190500" cy="190500"/>
            <wp:effectExtent l="0" t="0" r="0" b="0"/>
            <wp:docPr id="1" name="Picture 1" descr="C:\Users\asbous\Pictures\uten nav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bous\Pictures\uten nav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90500" cy="190500"/>
                    </a:xfrm>
                    <a:prstGeom prst="rect">
                      <a:avLst/>
                    </a:prstGeom>
                    <a:noFill/>
                    <a:ln>
                      <a:noFill/>
                    </a:ln>
                  </pic:spPr>
                </pic:pic>
              </a:graphicData>
            </a:graphic>
          </wp:inline>
        </w:drawing>
      </w:r>
      <w:r w:rsidRPr="00001799">
        <w:rPr>
          <w:rFonts w:eastAsia="Times New Roman" w:cstheme="minorHAnsi"/>
          <w:color w:val="333333"/>
          <w:lang w:val="nb-NO"/>
        </w:rPr>
        <w:t xml:space="preserve"> </w:t>
      </w:r>
      <w:hyperlink r:id="rId12" w:tgtFrame="_self" w:history="1">
        <w:r w:rsidRPr="00001799">
          <w:rPr>
            <w:rFonts w:eastAsia="Times New Roman" w:cstheme="minorHAnsi"/>
            <w:color w:val="2A7FFC"/>
            <w:lang w:val="nb-NO"/>
          </w:rPr>
          <w:t>Forskningsstrategi 2021-2025</w:t>
        </w:r>
      </w:hyperlink>
    </w:p>
    <w:p w:rsidR="00001799" w:rsidRPr="00001799" w:rsidRDefault="0062153C" w:rsidP="00001799">
      <w:pPr>
        <w:spacing w:after="0" w:line="240" w:lineRule="auto"/>
        <w:rPr>
          <w:rFonts w:eastAsia="Times New Roman" w:cstheme="minorHAnsi"/>
          <w:color w:val="333333"/>
          <w:lang w:val="nb-NO"/>
        </w:rPr>
      </w:pPr>
      <w:r>
        <w:pict>
          <v:shape id="_x0000_i1027" type="#_x0000_t75" style="width:15pt;height:15pt;visibility:visible;mso-wrap-style:square">
            <v:imagedata r:id="rId13" o:title=""/>
          </v:shape>
        </w:pict>
      </w:r>
      <w:r w:rsidR="00001799" w:rsidRPr="00001799">
        <w:rPr>
          <w:lang w:val="nb-NO"/>
        </w:rPr>
        <w:t xml:space="preserve"> </w:t>
      </w:r>
      <w:hyperlink r:id="rId14" w:tgtFrame="_self" w:history="1">
        <w:r w:rsidR="00001799" w:rsidRPr="00001799">
          <w:rPr>
            <w:rFonts w:eastAsia="Times New Roman" w:cstheme="minorHAnsi"/>
            <w:color w:val="2A7FFC"/>
            <w:lang w:val="nb-NO"/>
          </w:rPr>
          <w:t>Veileder for intervju, referansesjekk og valg av kandidat</w:t>
        </w:r>
      </w:hyperlink>
    </w:p>
    <w:p w:rsidR="00001799" w:rsidRPr="00001799" w:rsidRDefault="00001799" w:rsidP="00A83DEE">
      <w:pPr>
        <w:pStyle w:val="ListParagraph"/>
        <w:ind w:left="0"/>
        <w:rPr>
          <w:rFonts w:cstheme="minorHAnsi"/>
          <w:color w:val="333333"/>
          <w:lang w:val="nb-NO"/>
        </w:rPr>
      </w:pPr>
    </w:p>
    <w:p w:rsidR="004C65C7" w:rsidRPr="00001799" w:rsidRDefault="004C65C7" w:rsidP="00A83DEE">
      <w:pPr>
        <w:pStyle w:val="ListParagraph"/>
        <w:ind w:left="0"/>
        <w:rPr>
          <w:rFonts w:cstheme="minorHAnsi"/>
          <w:color w:val="333333"/>
          <w:lang w:val="nb-NO"/>
        </w:rPr>
      </w:pPr>
      <w:r w:rsidRPr="00001799">
        <w:rPr>
          <w:rFonts w:cstheme="minorHAnsi"/>
          <w:color w:val="333333"/>
          <w:lang w:val="nb-NO"/>
        </w:rPr>
        <w:t xml:space="preserve"> </w:t>
      </w:r>
    </w:p>
    <w:sectPr w:rsidR="004C65C7" w:rsidRPr="000017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4pt;flip:x;visibility:visible;mso-wrap-style:square" o:bullet="t">
        <v:imagedata r:id="rId1" o:title="uten navn"/>
      </v:shape>
    </w:pict>
  </w:numPicBullet>
  <w:numPicBullet w:numPicBulletId="1">
    <w:pict>
      <v:shape id="_x0000_i1027" type="#_x0000_t75" style="width:15pt;height:15pt;visibility:visible;mso-wrap-style:square" o:bullet="t">
        <v:imagedata r:id="rId2" o:title=""/>
      </v:shape>
    </w:pict>
  </w:numPicBullet>
  <w:abstractNum w:abstractNumId="0" w15:restartNumberingAfterBreak="0">
    <w:nsid w:val="006C4B19"/>
    <w:multiLevelType w:val="hybridMultilevel"/>
    <w:tmpl w:val="A4166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7B267A"/>
    <w:multiLevelType w:val="hybridMultilevel"/>
    <w:tmpl w:val="B1A213F4"/>
    <w:lvl w:ilvl="0" w:tplc="D56E6BAC">
      <w:start w:val="1"/>
      <w:numFmt w:val="bullet"/>
      <w:lvlText w:val=""/>
      <w:lvlPicBulletId w:val="0"/>
      <w:lvlJc w:val="left"/>
      <w:pPr>
        <w:tabs>
          <w:tab w:val="num" w:pos="720"/>
        </w:tabs>
        <w:ind w:left="720" w:hanging="360"/>
      </w:pPr>
      <w:rPr>
        <w:rFonts w:ascii="Symbol" w:hAnsi="Symbol" w:hint="default"/>
      </w:rPr>
    </w:lvl>
    <w:lvl w:ilvl="1" w:tplc="FD346618" w:tentative="1">
      <w:start w:val="1"/>
      <w:numFmt w:val="bullet"/>
      <w:lvlText w:val=""/>
      <w:lvlJc w:val="left"/>
      <w:pPr>
        <w:tabs>
          <w:tab w:val="num" w:pos="1440"/>
        </w:tabs>
        <w:ind w:left="1440" w:hanging="360"/>
      </w:pPr>
      <w:rPr>
        <w:rFonts w:ascii="Symbol" w:hAnsi="Symbol" w:hint="default"/>
      </w:rPr>
    </w:lvl>
    <w:lvl w:ilvl="2" w:tplc="0248C0C2" w:tentative="1">
      <w:start w:val="1"/>
      <w:numFmt w:val="bullet"/>
      <w:lvlText w:val=""/>
      <w:lvlJc w:val="left"/>
      <w:pPr>
        <w:tabs>
          <w:tab w:val="num" w:pos="2160"/>
        </w:tabs>
        <w:ind w:left="2160" w:hanging="360"/>
      </w:pPr>
      <w:rPr>
        <w:rFonts w:ascii="Symbol" w:hAnsi="Symbol" w:hint="default"/>
      </w:rPr>
    </w:lvl>
    <w:lvl w:ilvl="3" w:tplc="80F233B4" w:tentative="1">
      <w:start w:val="1"/>
      <w:numFmt w:val="bullet"/>
      <w:lvlText w:val=""/>
      <w:lvlJc w:val="left"/>
      <w:pPr>
        <w:tabs>
          <w:tab w:val="num" w:pos="2880"/>
        </w:tabs>
        <w:ind w:left="2880" w:hanging="360"/>
      </w:pPr>
      <w:rPr>
        <w:rFonts w:ascii="Symbol" w:hAnsi="Symbol" w:hint="default"/>
      </w:rPr>
    </w:lvl>
    <w:lvl w:ilvl="4" w:tplc="FF5E7382" w:tentative="1">
      <w:start w:val="1"/>
      <w:numFmt w:val="bullet"/>
      <w:lvlText w:val=""/>
      <w:lvlJc w:val="left"/>
      <w:pPr>
        <w:tabs>
          <w:tab w:val="num" w:pos="3600"/>
        </w:tabs>
        <w:ind w:left="3600" w:hanging="360"/>
      </w:pPr>
      <w:rPr>
        <w:rFonts w:ascii="Symbol" w:hAnsi="Symbol" w:hint="default"/>
      </w:rPr>
    </w:lvl>
    <w:lvl w:ilvl="5" w:tplc="AC5CE0A0" w:tentative="1">
      <w:start w:val="1"/>
      <w:numFmt w:val="bullet"/>
      <w:lvlText w:val=""/>
      <w:lvlJc w:val="left"/>
      <w:pPr>
        <w:tabs>
          <w:tab w:val="num" w:pos="4320"/>
        </w:tabs>
        <w:ind w:left="4320" w:hanging="360"/>
      </w:pPr>
      <w:rPr>
        <w:rFonts w:ascii="Symbol" w:hAnsi="Symbol" w:hint="default"/>
      </w:rPr>
    </w:lvl>
    <w:lvl w:ilvl="6" w:tplc="D9D8C7A6" w:tentative="1">
      <w:start w:val="1"/>
      <w:numFmt w:val="bullet"/>
      <w:lvlText w:val=""/>
      <w:lvlJc w:val="left"/>
      <w:pPr>
        <w:tabs>
          <w:tab w:val="num" w:pos="5040"/>
        </w:tabs>
        <w:ind w:left="5040" w:hanging="360"/>
      </w:pPr>
      <w:rPr>
        <w:rFonts w:ascii="Symbol" w:hAnsi="Symbol" w:hint="default"/>
      </w:rPr>
    </w:lvl>
    <w:lvl w:ilvl="7" w:tplc="A9BC3E56" w:tentative="1">
      <w:start w:val="1"/>
      <w:numFmt w:val="bullet"/>
      <w:lvlText w:val=""/>
      <w:lvlJc w:val="left"/>
      <w:pPr>
        <w:tabs>
          <w:tab w:val="num" w:pos="5760"/>
        </w:tabs>
        <w:ind w:left="5760" w:hanging="360"/>
      </w:pPr>
      <w:rPr>
        <w:rFonts w:ascii="Symbol" w:hAnsi="Symbol" w:hint="default"/>
      </w:rPr>
    </w:lvl>
    <w:lvl w:ilvl="8" w:tplc="F94C67D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2B77D22"/>
    <w:multiLevelType w:val="hybridMultilevel"/>
    <w:tmpl w:val="97225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70738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3F4671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F2E3CC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D535A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1687EE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73215F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0"/>
  </w:num>
  <w:num w:numId="3">
    <w:abstractNumId w:val="7"/>
  </w:num>
  <w:num w:numId="4">
    <w:abstractNumId w:val="4"/>
  </w:num>
  <w:num w:numId="5">
    <w:abstractNumId w:val="6"/>
  </w:num>
  <w:num w:numId="6">
    <w:abstractNumId w:val="3"/>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510"/>
    <w:rsid w:val="00001799"/>
    <w:rsid w:val="00026FA2"/>
    <w:rsid w:val="00115470"/>
    <w:rsid w:val="0014717D"/>
    <w:rsid w:val="001916B0"/>
    <w:rsid w:val="001C23DE"/>
    <w:rsid w:val="001D3221"/>
    <w:rsid w:val="00246B5E"/>
    <w:rsid w:val="002E18D5"/>
    <w:rsid w:val="00344DF2"/>
    <w:rsid w:val="003B1F72"/>
    <w:rsid w:val="003E76E4"/>
    <w:rsid w:val="0040556F"/>
    <w:rsid w:val="00493FD1"/>
    <w:rsid w:val="004C65C7"/>
    <w:rsid w:val="004E2D94"/>
    <w:rsid w:val="004E7A88"/>
    <w:rsid w:val="005B7379"/>
    <w:rsid w:val="005C0FC3"/>
    <w:rsid w:val="005F2827"/>
    <w:rsid w:val="00613510"/>
    <w:rsid w:val="0062153C"/>
    <w:rsid w:val="00667E7E"/>
    <w:rsid w:val="00702458"/>
    <w:rsid w:val="00791DEA"/>
    <w:rsid w:val="007D57D8"/>
    <w:rsid w:val="007E369D"/>
    <w:rsid w:val="0085253D"/>
    <w:rsid w:val="008819FA"/>
    <w:rsid w:val="00886F89"/>
    <w:rsid w:val="0089793B"/>
    <w:rsid w:val="009C0DB0"/>
    <w:rsid w:val="009F05ED"/>
    <w:rsid w:val="00A83DEE"/>
    <w:rsid w:val="00A92DC6"/>
    <w:rsid w:val="00AA40F6"/>
    <w:rsid w:val="00AE5468"/>
    <w:rsid w:val="00B01781"/>
    <w:rsid w:val="00B22BCC"/>
    <w:rsid w:val="00B6236E"/>
    <w:rsid w:val="00B94470"/>
    <w:rsid w:val="00BA5832"/>
    <w:rsid w:val="00C57369"/>
    <w:rsid w:val="00C86012"/>
    <w:rsid w:val="00DA79CF"/>
    <w:rsid w:val="00DD3B97"/>
    <w:rsid w:val="00DE6ABF"/>
    <w:rsid w:val="00E008E2"/>
    <w:rsid w:val="00E35404"/>
    <w:rsid w:val="00EB63DF"/>
    <w:rsid w:val="00EC600C"/>
    <w:rsid w:val="00EE6B21"/>
    <w:rsid w:val="00F30916"/>
    <w:rsid w:val="00F705A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DC0CC77"/>
  <w15:chartTrackingRefBased/>
  <w15:docId w15:val="{939A31B3-B7FB-4DA9-8F69-320C10AC4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61351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A583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008E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3510"/>
    <w:rPr>
      <w:rFonts w:asciiTheme="majorHAnsi" w:eastAsiaTheme="majorEastAsia" w:hAnsiTheme="majorHAnsi" w:cstheme="majorBidi"/>
      <w:color w:val="365F91" w:themeColor="accent1" w:themeShade="BF"/>
      <w:sz w:val="32"/>
      <w:szCs w:val="32"/>
      <w:lang w:val="en-GB"/>
    </w:rPr>
  </w:style>
  <w:style w:type="paragraph" w:styleId="ListParagraph">
    <w:name w:val="List Paragraph"/>
    <w:basedOn w:val="Normal"/>
    <w:uiPriority w:val="34"/>
    <w:qFormat/>
    <w:rsid w:val="00E008E2"/>
    <w:pPr>
      <w:ind w:left="720"/>
      <w:contextualSpacing/>
    </w:pPr>
  </w:style>
  <w:style w:type="character" w:customStyle="1" w:styleId="Heading3Char">
    <w:name w:val="Heading 3 Char"/>
    <w:basedOn w:val="DefaultParagraphFont"/>
    <w:link w:val="Heading3"/>
    <w:uiPriority w:val="9"/>
    <w:rsid w:val="00E008E2"/>
    <w:rPr>
      <w:rFonts w:asciiTheme="majorHAnsi" w:eastAsiaTheme="majorEastAsia" w:hAnsiTheme="majorHAnsi" w:cstheme="majorBidi"/>
      <w:color w:val="243F60" w:themeColor="accent1" w:themeShade="7F"/>
      <w:sz w:val="24"/>
      <w:szCs w:val="24"/>
      <w:lang w:val="en-GB"/>
    </w:rPr>
  </w:style>
  <w:style w:type="character" w:styleId="Hyperlink">
    <w:name w:val="Hyperlink"/>
    <w:basedOn w:val="DefaultParagraphFont"/>
    <w:uiPriority w:val="99"/>
    <w:semiHidden/>
    <w:unhideWhenUsed/>
    <w:rsid w:val="002E18D5"/>
    <w:rPr>
      <w:strike w:val="0"/>
      <w:dstrike w:val="0"/>
      <w:color w:val="428BCA"/>
      <w:u w:val="none"/>
      <w:effect w:val="none"/>
    </w:rPr>
  </w:style>
  <w:style w:type="character" w:customStyle="1" w:styleId="Heading2Char">
    <w:name w:val="Heading 2 Char"/>
    <w:basedOn w:val="DefaultParagraphFont"/>
    <w:link w:val="Heading2"/>
    <w:uiPriority w:val="9"/>
    <w:rsid w:val="00BA5832"/>
    <w:rPr>
      <w:rFonts w:asciiTheme="majorHAnsi" w:eastAsiaTheme="majorEastAsia" w:hAnsiTheme="majorHAnsi" w:cstheme="majorBidi"/>
      <w:color w:val="365F91" w:themeColor="accent1" w:themeShade="BF"/>
      <w:sz w:val="26"/>
      <w:szCs w:val="26"/>
      <w:lang w:val="en-GB"/>
    </w:rPr>
  </w:style>
  <w:style w:type="paragraph" w:styleId="BalloonText">
    <w:name w:val="Balloon Text"/>
    <w:basedOn w:val="Normal"/>
    <w:link w:val="BalloonTextChar"/>
    <w:uiPriority w:val="99"/>
    <w:semiHidden/>
    <w:unhideWhenUsed/>
    <w:rsid w:val="008819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9FA"/>
    <w:rPr>
      <w:rFonts w:ascii="Segoe UI" w:hAnsi="Segoe UI" w:cs="Segoe UI"/>
      <w:sz w:val="18"/>
      <w:szCs w:val="18"/>
      <w:lang w:val="en-GB"/>
    </w:rPr>
  </w:style>
  <w:style w:type="character" w:styleId="CommentReference">
    <w:name w:val="annotation reference"/>
    <w:basedOn w:val="DefaultParagraphFont"/>
    <w:uiPriority w:val="99"/>
    <w:semiHidden/>
    <w:unhideWhenUsed/>
    <w:rsid w:val="00F705A9"/>
    <w:rPr>
      <w:sz w:val="16"/>
      <w:szCs w:val="16"/>
    </w:rPr>
  </w:style>
  <w:style w:type="paragraph" w:styleId="CommentText">
    <w:name w:val="annotation text"/>
    <w:basedOn w:val="Normal"/>
    <w:link w:val="CommentTextChar"/>
    <w:uiPriority w:val="99"/>
    <w:semiHidden/>
    <w:unhideWhenUsed/>
    <w:rsid w:val="00F705A9"/>
    <w:pPr>
      <w:spacing w:line="240" w:lineRule="auto"/>
    </w:pPr>
    <w:rPr>
      <w:sz w:val="20"/>
      <w:szCs w:val="20"/>
    </w:rPr>
  </w:style>
  <w:style w:type="character" w:customStyle="1" w:styleId="CommentTextChar">
    <w:name w:val="Comment Text Char"/>
    <w:basedOn w:val="DefaultParagraphFont"/>
    <w:link w:val="CommentText"/>
    <w:uiPriority w:val="99"/>
    <w:semiHidden/>
    <w:rsid w:val="00F705A9"/>
    <w:rPr>
      <w:sz w:val="20"/>
      <w:szCs w:val="20"/>
      <w:lang w:val="en-GB"/>
    </w:rPr>
  </w:style>
  <w:style w:type="paragraph" w:styleId="CommentSubject">
    <w:name w:val="annotation subject"/>
    <w:basedOn w:val="CommentText"/>
    <w:next w:val="CommentText"/>
    <w:link w:val="CommentSubjectChar"/>
    <w:uiPriority w:val="99"/>
    <w:semiHidden/>
    <w:unhideWhenUsed/>
    <w:rsid w:val="00F705A9"/>
    <w:rPr>
      <w:b/>
      <w:bCs/>
    </w:rPr>
  </w:style>
  <w:style w:type="character" w:customStyle="1" w:styleId="CommentSubjectChar">
    <w:name w:val="Comment Subject Char"/>
    <w:basedOn w:val="CommentTextChar"/>
    <w:link w:val="CommentSubject"/>
    <w:uiPriority w:val="99"/>
    <w:semiHidden/>
    <w:rsid w:val="00F705A9"/>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888604">
      <w:bodyDiv w:val="1"/>
      <w:marLeft w:val="0"/>
      <w:marRight w:val="0"/>
      <w:marTop w:val="0"/>
      <w:marBottom w:val="0"/>
      <w:divBdr>
        <w:top w:val="none" w:sz="0" w:space="0" w:color="auto"/>
        <w:left w:val="none" w:sz="0" w:space="0" w:color="auto"/>
        <w:bottom w:val="none" w:sz="0" w:space="0" w:color="auto"/>
        <w:right w:val="none" w:sz="0" w:space="0" w:color="auto"/>
      </w:divBdr>
    </w:div>
    <w:div w:id="454301225">
      <w:bodyDiv w:val="1"/>
      <w:marLeft w:val="0"/>
      <w:marRight w:val="0"/>
      <w:marTop w:val="0"/>
      <w:marBottom w:val="0"/>
      <w:divBdr>
        <w:top w:val="none" w:sz="0" w:space="0" w:color="auto"/>
        <w:left w:val="none" w:sz="0" w:space="0" w:color="auto"/>
        <w:bottom w:val="none" w:sz="0" w:space="0" w:color="auto"/>
        <w:right w:val="none" w:sz="0" w:space="0" w:color="auto"/>
      </w:divBdr>
    </w:div>
    <w:div w:id="705980953">
      <w:bodyDiv w:val="1"/>
      <w:marLeft w:val="0"/>
      <w:marRight w:val="0"/>
      <w:marTop w:val="0"/>
      <w:marBottom w:val="0"/>
      <w:divBdr>
        <w:top w:val="none" w:sz="0" w:space="0" w:color="auto"/>
        <w:left w:val="none" w:sz="0" w:space="0" w:color="auto"/>
        <w:bottom w:val="none" w:sz="0" w:space="0" w:color="auto"/>
        <w:right w:val="none" w:sz="0" w:space="0" w:color="auto"/>
      </w:divBdr>
      <w:divsChild>
        <w:div w:id="553345822">
          <w:marLeft w:val="0"/>
          <w:marRight w:val="0"/>
          <w:marTop w:val="0"/>
          <w:marBottom w:val="0"/>
          <w:divBdr>
            <w:top w:val="none" w:sz="0" w:space="0" w:color="auto"/>
            <w:left w:val="none" w:sz="0" w:space="0" w:color="auto"/>
            <w:bottom w:val="none" w:sz="0" w:space="0" w:color="auto"/>
            <w:right w:val="none" w:sz="0" w:space="0" w:color="auto"/>
          </w:divBdr>
          <w:divsChild>
            <w:div w:id="729307353">
              <w:marLeft w:val="0"/>
              <w:marRight w:val="0"/>
              <w:marTop w:val="0"/>
              <w:marBottom w:val="0"/>
              <w:divBdr>
                <w:top w:val="none" w:sz="0" w:space="0" w:color="auto"/>
                <w:left w:val="none" w:sz="0" w:space="0" w:color="auto"/>
                <w:bottom w:val="none" w:sz="0" w:space="0" w:color="auto"/>
                <w:right w:val="none" w:sz="0" w:space="0" w:color="auto"/>
              </w:divBdr>
              <w:divsChild>
                <w:div w:id="1806266163">
                  <w:marLeft w:val="0"/>
                  <w:marRight w:val="0"/>
                  <w:marTop w:val="0"/>
                  <w:marBottom w:val="0"/>
                  <w:divBdr>
                    <w:top w:val="none" w:sz="0" w:space="0" w:color="auto"/>
                    <w:left w:val="none" w:sz="0" w:space="0" w:color="auto"/>
                    <w:bottom w:val="none" w:sz="0" w:space="0" w:color="auto"/>
                    <w:right w:val="none" w:sz="0" w:space="0" w:color="auto"/>
                  </w:divBdr>
                  <w:divsChild>
                    <w:div w:id="278874440">
                      <w:marLeft w:val="0"/>
                      <w:marRight w:val="0"/>
                      <w:marTop w:val="0"/>
                      <w:marBottom w:val="0"/>
                      <w:divBdr>
                        <w:top w:val="none" w:sz="0" w:space="0" w:color="auto"/>
                        <w:left w:val="none" w:sz="0" w:space="0" w:color="auto"/>
                        <w:bottom w:val="none" w:sz="0" w:space="0" w:color="auto"/>
                        <w:right w:val="none" w:sz="0" w:space="0" w:color="auto"/>
                      </w:divBdr>
                      <w:divsChild>
                        <w:div w:id="678388179">
                          <w:marLeft w:val="0"/>
                          <w:marRight w:val="0"/>
                          <w:marTop w:val="0"/>
                          <w:marBottom w:val="0"/>
                          <w:divBdr>
                            <w:top w:val="none" w:sz="0" w:space="0" w:color="auto"/>
                            <w:left w:val="none" w:sz="0" w:space="0" w:color="auto"/>
                            <w:bottom w:val="none" w:sz="0" w:space="0" w:color="auto"/>
                            <w:right w:val="none" w:sz="0" w:space="0" w:color="auto"/>
                          </w:divBdr>
                          <w:divsChild>
                            <w:div w:id="317535874">
                              <w:marLeft w:val="0"/>
                              <w:marRight w:val="0"/>
                              <w:marTop w:val="0"/>
                              <w:marBottom w:val="0"/>
                              <w:divBdr>
                                <w:top w:val="none" w:sz="0" w:space="0" w:color="auto"/>
                                <w:left w:val="none" w:sz="0" w:space="0" w:color="auto"/>
                                <w:bottom w:val="none" w:sz="0" w:space="0" w:color="auto"/>
                                <w:right w:val="none" w:sz="0" w:space="0" w:color="auto"/>
                              </w:divBdr>
                              <w:divsChild>
                                <w:div w:id="320349657">
                                  <w:marLeft w:val="0"/>
                                  <w:marRight w:val="0"/>
                                  <w:marTop w:val="0"/>
                                  <w:marBottom w:val="0"/>
                                  <w:divBdr>
                                    <w:top w:val="none" w:sz="0" w:space="0" w:color="auto"/>
                                    <w:left w:val="none" w:sz="0" w:space="0" w:color="auto"/>
                                    <w:bottom w:val="none" w:sz="0" w:space="0" w:color="auto"/>
                                    <w:right w:val="none" w:sz="0" w:space="0" w:color="auto"/>
                                  </w:divBdr>
                                  <w:divsChild>
                                    <w:div w:id="1200434249">
                                      <w:marLeft w:val="0"/>
                                      <w:marRight w:val="0"/>
                                      <w:marTop w:val="0"/>
                                      <w:marBottom w:val="0"/>
                                      <w:divBdr>
                                        <w:top w:val="none" w:sz="0" w:space="0" w:color="auto"/>
                                        <w:left w:val="none" w:sz="0" w:space="0" w:color="auto"/>
                                        <w:bottom w:val="none" w:sz="0" w:space="0" w:color="auto"/>
                                        <w:right w:val="none" w:sz="0" w:space="0" w:color="auto"/>
                                      </w:divBdr>
                                      <w:divsChild>
                                        <w:div w:id="206139952">
                                          <w:marLeft w:val="0"/>
                                          <w:marRight w:val="0"/>
                                          <w:marTop w:val="0"/>
                                          <w:marBottom w:val="0"/>
                                          <w:divBdr>
                                            <w:top w:val="none" w:sz="0" w:space="0" w:color="auto"/>
                                            <w:left w:val="none" w:sz="0" w:space="0" w:color="auto"/>
                                            <w:bottom w:val="none" w:sz="0" w:space="0" w:color="auto"/>
                                            <w:right w:val="none" w:sz="0" w:space="0" w:color="auto"/>
                                          </w:divBdr>
                                          <w:divsChild>
                                            <w:div w:id="2105300685">
                                              <w:marLeft w:val="0"/>
                                              <w:marRight w:val="0"/>
                                              <w:marTop w:val="0"/>
                                              <w:marBottom w:val="0"/>
                                              <w:divBdr>
                                                <w:top w:val="none" w:sz="0" w:space="0" w:color="auto"/>
                                                <w:left w:val="none" w:sz="0" w:space="0" w:color="auto"/>
                                                <w:bottom w:val="none" w:sz="0" w:space="0" w:color="auto"/>
                                                <w:right w:val="none" w:sz="0" w:space="0" w:color="auto"/>
                                              </w:divBdr>
                                              <w:divsChild>
                                                <w:div w:id="883251870">
                                                  <w:marLeft w:val="0"/>
                                                  <w:marRight w:val="0"/>
                                                  <w:marTop w:val="0"/>
                                                  <w:marBottom w:val="0"/>
                                                  <w:divBdr>
                                                    <w:top w:val="none" w:sz="0" w:space="0" w:color="auto"/>
                                                    <w:left w:val="none" w:sz="0" w:space="0" w:color="auto"/>
                                                    <w:bottom w:val="none" w:sz="0" w:space="0" w:color="auto"/>
                                                    <w:right w:val="none" w:sz="0" w:space="0" w:color="auto"/>
                                                  </w:divBdr>
                                                  <w:divsChild>
                                                    <w:div w:id="1448964948">
                                                      <w:marLeft w:val="225"/>
                                                      <w:marRight w:val="0"/>
                                                      <w:marTop w:val="0"/>
                                                      <w:marBottom w:val="0"/>
                                                      <w:divBdr>
                                                        <w:top w:val="none" w:sz="0" w:space="0" w:color="auto"/>
                                                        <w:left w:val="none" w:sz="0" w:space="0" w:color="auto"/>
                                                        <w:bottom w:val="none" w:sz="0" w:space="0" w:color="auto"/>
                                                        <w:right w:val="none" w:sz="0" w:space="0" w:color="auto"/>
                                                      </w:divBdr>
                                                    </w:div>
                                                    <w:div w:id="36637640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3910748">
      <w:bodyDiv w:val="1"/>
      <w:marLeft w:val="0"/>
      <w:marRight w:val="0"/>
      <w:marTop w:val="0"/>
      <w:marBottom w:val="0"/>
      <w:divBdr>
        <w:top w:val="none" w:sz="0" w:space="0" w:color="auto"/>
        <w:left w:val="none" w:sz="0" w:space="0" w:color="auto"/>
        <w:bottom w:val="none" w:sz="0" w:space="0" w:color="auto"/>
        <w:right w:val="none" w:sz="0" w:space="0" w:color="auto"/>
      </w:divBdr>
      <w:divsChild>
        <w:div w:id="704060157">
          <w:marLeft w:val="0"/>
          <w:marRight w:val="0"/>
          <w:marTop w:val="0"/>
          <w:marBottom w:val="0"/>
          <w:divBdr>
            <w:top w:val="none" w:sz="0" w:space="0" w:color="auto"/>
            <w:left w:val="none" w:sz="0" w:space="0" w:color="auto"/>
            <w:bottom w:val="none" w:sz="0" w:space="0" w:color="auto"/>
            <w:right w:val="none" w:sz="0" w:space="0" w:color="auto"/>
          </w:divBdr>
          <w:divsChild>
            <w:div w:id="255672112">
              <w:marLeft w:val="0"/>
              <w:marRight w:val="0"/>
              <w:marTop w:val="0"/>
              <w:marBottom w:val="0"/>
              <w:divBdr>
                <w:top w:val="none" w:sz="0" w:space="0" w:color="auto"/>
                <w:left w:val="none" w:sz="0" w:space="0" w:color="auto"/>
                <w:bottom w:val="none" w:sz="0" w:space="0" w:color="auto"/>
                <w:right w:val="none" w:sz="0" w:space="0" w:color="auto"/>
              </w:divBdr>
              <w:divsChild>
                <w:div w:id="289020690">
                  <w:marLeft w:val="0"/>
                  <w:marRight w:val="0"/>
                  <w:marTop w:val="0"/>
                  <w:marBottom w:val="0"/>
                  <w:divBdr>
                    <w:top w:val="none" w:sz="0" w:space="0" w:color="auto"/>
                    <w:left w:val="none" w:sz="0" w:space="0" w:color="auto"/>
                    <w:bottom w:val="none" w:sz="0" w:space="0" w:color="auto"/>
                    <w:right w:val="none" w:sz="0" w:space="0" w:color="auto"/>
                  </w:divBdr>
                  <w:divsChild>
                    <w:div w:id="958950501">
                      <w:marLeft w:val="0"/>
                      <w:marRight w:val="0"/>
                      <w:marTop w:val="0"/>
                      <w:marBottom w:val="0"/>
                      <w:divBdr>
                        <w:top w:val="none" w:sz="0" w:space="0" w:color="auto"/>
                        <w:left w:val="none" w:sz="0" w:space="0" w:color="auto"/>
                        <w:bottom w:val="none" w:sz="0" w:space="0" w:color="auto"/>
                        <w:right w:val="none" w:sz="0" w:space="0" w:color="auto"/>
                      </w:divBdr>
                      <w:divsChild>
                        <w:div w:id="1975670021">
                          <w:marLeft w:val="0"/>
                          <w:marRight w:val="0"/>
                          <w:marTop w:val="0"/>
                          <w:marBottom w:val="0"/>
                          <w:divBdr>
                            <w:top w:val="none" w:sz="0" w:space="0" w:color="auto"/>
                            <w:left w:val="none" w:sz="0" w:space="0" w:color="auto"/>
                            <w:bottom w:val="none" w:sz="0" w:space="0" w:color="auto"/>
                            <w:right w:val="none" w:sz="0" w:space="0" w:color="auto"/>
                          </w:divBdr>
                          <w:divsChild>
                            <w:div w:id="1898542515">
                              <w:marLeft w:val="0"/>
                              <w:marRight w:val="0"/>
                              <w:marTop w:val="0"/>
                              <w:marBottom w:val="0"/>
                              <w:divBdr>
                                <w:top w:val="none" w:sz="0" w:space="0" w:color="auto"/>
                                <w:left w:val="none" w:sz="0" w:space="0" w:color="auto"/>
                                <w:bottom w:val="none" w:sz="0" w:space="0" w:color="auto"/>
                                <w:right w:val="none" w:sz="0" w:space="0" w:color="auto"/>
                              </w:divBdr>
                              <w:divsChild>
                                <w:div w:id="1658026716">
                                  <w:marLeft w:val="0"/>
                                  <w:marRight w:val="0"/>
                                  <w:marTop w:val="0"/>
                                  <w:marBottom w:val="0"/>
                                  <w:divBdr>
                                    <w:top w:val="none" w:sz="0" w:space="0" w:color="auto"/>
                                    <w:left w:val="none" w:sz="0" w:space="0" w:color="auto"/>
                                    <w:bottom w:val="none" w:sz="0" w:space="0" w:color="auto"/>
                                    <w:right w:val="none" w:sz="0" w:space="0" w:color="auto"/>
                                  </w:divBdr>
                                  <w:divsChild>
                                    <w:div w:id="776365342">
                                      <w:marLeft w:val="0"/>
                                      <w:marRight w:val="0"/>
                                      <w:marTop w:val="0"/>
                                      <w:marBottom w:val="0"/>
                                      <w:divBdr>
                                        <w:top w:val="none" w:sz="0" w:space="0" w:color="auto"/>
                                        <w:left w:val="none" w:sz="0" w:space="0" w:color="auto"/>
                                        <w:bottom w:val="none" w:sz="0" w:space="0" w:color="auto"/>
                                        <w:right w:val="none" w:sz="0" w:space="0" w:color="auto"/>
                                      </w:divBdr>
                                      <w:divsChild>
                                        <w:div w:id="1160004791">
                                          <w:marLeft w:val="0"/>
                                          <w:marRight w:val="0"/>
                                          <w:marTop w:val="0"/>
                                          <w:marBottom w:val="0"/>
                                          <w:divBdr>
                                            <w:top w:val="none" w:sz="0" w:space="0" w:color="auto"/>
                                            <w:left w:val="none" w:sz="0" w:space="0" w:color="auto"/>
                                            <w:bottom w:val="none" w:sz="0" w:space="0" w:color="auto"/>
                                            <w:right w:val="none" w:sz="0" w:space="0" w:color="auto"/>
                                          </w:divBdr>
                                          <w:divsChild>
                                            <w:div w:id="272253064">
                                              <w:marLeft w:val="0"/>
                                              <w:marRight w:val="0"/>
                                              <w:marTop w:val="0"/>
                                              <w:marBottom w:val="0"/>
                                              <w:divBdr>
                                                <w:top w:val="none" w:sz="0" w:space="0" w:color="auto"/>
                                                <w:left w:val="none" w:sz="0" w:space="0" w:color="auto"/>
                                                <w:bottom w:val="none" w:sz="0" w:space="0" w:color="auto"/>
                                                <w:right w:val="none" w:sz="0" w:space="0" w:color="auto"/>
                                              </w:divBdr>
                                              <w:divsChild>
                                                <w:div w:id="2112822775">
                                                  <w:marLeft w:val="0"/>
                                                  <w:marRight w:val="0"/>
                                                  <w:marTop w:val="0"/>
                                                  <w:marBottom w:val="0"/>
                                                  <w:divBdr>
                                                    <w:top w:val="none" w:sz="0" w:space="0" w:color="auto"/>
                                                    <w:left w:val="none" w:sz="0" w:space="0" w:color="auto"/>
                                                    <w:bottom w:val="none" w:sz="0" w:space="0" w:color="auto"/>
                                                    <w:right w:val="none" w:sz="0" w:space="0" w:color="auto"/>
                                                  </w:divBdr>
                                                  <w:divsChild>
                                                    <w:div w:id="1461414287">
                                                      <w:marLeft w:val="225"/>
                                                      <w:marRight w:val="0"/>
                                                      <w:marTop w:val="0"/>
                                                      <w:marBottom w:val="0"/>
                                                      <w:divBdr>
                                                        <w:top w:val="none" w:sz="0" w:space="0" w:color="auto"/>
                                                        <w:left w:val="none" w:sz="0" w:space="0" w:color="auto"/>
                                                        <w:bottom w:val="none" w:sz="0" w:space="0" w:color="auto"/>
                                                        <w:right w:val="none" w:sz="0" w:space="0" w:color="auto"/>
                                                      </w:divBdr>
                                                    </w:div>
                                                    <w:div w:id="8271365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3714247">
      <w:bodyDiv w:val="1"/>
      <w:marLeft w:val="0"/>
      <w:marRight w:val="0"/>
      <w:marTop w:val="0"/>
      <w:marBottom w:val="0"/>
      <w:divBdr>
        <w:top w:val="none" w:sz="0" w:space="0" w:color="auto"/>
        <w:left w:val="none" w:sz="0" w:space="0" w:color="auto"/>
        <w:bottom w:val="none" w:sz="0" w:space="0" w:color="auto"/>
        <w:right w:val="none" w:sz="0" w:space="0" w:color="auto"/>
      </w:divBdr>
    </w:div>
    <w:div w:id="192672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handbok.ous-hf.no/document/128498"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ehandboken.ous-hf.no/document/143294" TargetMode="External"/><Relationship Id="rId12" Type="http://schemas.openxmlformats.org/officeDocument/2006/relationships/hyperlink" Target="http://ehandbok.ous-hf.no/document/9617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ehandboken.ous-hf.no/document/143294" TargetMode="Externa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handbok.ous-hf.no/document/43292" TargetMode="External"/><Relationship Id="rId4" Type="http://schemas.openxmlformats.org/officeDocument/2006/relationships/settings" Target="settings.xml"/><Relationship Id="rId9" Type="http://schemas.openxmlformats.org/officeDocument/2006/relationships/hyperlink" Target="http://intranett.ous-hf.no/ikbViewer/page/ous/mittskrivebord/organisasjon/klinikk?p_section_dim_id=202570&amp;level=4" TargetMode="External"/><Relationship Id="rId14" Type="http://schemas.openxmlformats.org/officeDocument/2006/relationships/hyperlink" Target="http://ehandbok.ous-hf.no/document/43292"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10873-E93F-4C18-ABAD-450546C31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1203</Words>
  <Characters>6858</Characters>
  <Application>Microsoft Office Word</Application>
  <DocSecurity>0</DocSecurity>
  <Lines>57</Lines>
  <Paragraphs>16</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Helse Sør-Øst</Company>
  <LinksUpToDate>false</LinksUpToDate>
  <CharactersWithSpaces>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Asbjørn Rune Ousland</dc:creator>
  <cp:keywords/>
  <dc:description/>
  <cp:lastModifiedBy>Asbjørn Rune Ousland</cp:lastModifiedBy>
  <cp:revision>3</cp:revision>
  <cp:lastPrinted>2022-01-21T10:25:00Z</cp:lastPrinted>
  <dcterms:created xsi:type="dcterms:W3CDTF">2022-01-21T10:23:00Z</dcterms:created>
  <dcterms:modified xsi:type="dcterms:W3CDTF">2022-01-21T10:26:00Z</dcterms:modified>
</cp:coreProperties>
</file>